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22167" w14:textId="7760AE2F" w:rsidR="000C0BA6" w:rsidRDefault="008A5440" w:rsidP="008E0B0D">
      <w:pPr>
        <w:pStyle w:val="Heading1"/>
      </w:pPr>
      <w:bookmarkStart w:id="0" w:name="_Toc191041154"/>
      <w:r w:rsidRPr="00A64EEA">
        <w:t>A/B Retention Salary Agreement</w:t>
      </w:r>
      <w:proofErr w:type="gramStart"/>
      <w:r>
        <w:t xml:space="preserve">: </w:t>
      </w:r>
      <w:r w:rsidR="000C0BA6">
        <w:t xml:space="preserve"> </w:t>
      </w:r>
      <w:r w:rsidRPr="00513A8C">
        <w:rPr>
          <w:highlight w:val="yellow"/>
        </w:rPr>
        <w:t>[</w:t>
      </w:r>
      <w:proofErr w:type="gramEnd"/>
      <w:r w:rsidRPr="00513A8C">
        <w:rPr>
          <w:highlight w:val="yellow"/>
        </w:rPr>
        <w:t>FACULTY NAME</w:t>
      </w:r>
      <w:r w:rsidR="00E369E2">
        <w:rPr>
          <w:highlight w:val="yellow"/>
        </w:rPr>
        <w:t>,  EIN</w:t>
      </w:r>
      <w:r w:rsidR="000C0BA6" w:rsidRPr="00513A8C">
        <w:rPr>
          <w:highlight w:val="yellow"/>
        </w:rPr>
        <w:t>]</w:t>
      </w:r>
      <w:bookmarkEnd w:id="0"/>
      <w:r>
        <w:t xml:space="preserve"> </w:t>
      </w:r>
    </w:p>
    <w:p w14:paraId="604ACF9A" w14:textId="2B5A7503" w:rsidR="000C0BA6" w:rsidRPr="008D3905" w:rsidRDefault="000C0BA6" w:rsidP="000C0BA6">
      <w:pPr>
        <w:rPr>
          <w:i/>
          <w:iCs/>
        </w:rPr>
      </w:pPr>
      <w:r>
        <w:t xml:space="preserve">Rank: </w:t>
      </w:r>
      <w:r w:rsidRPr="008D3905">
        <w:rPr>
          <w:highlight w:val="yellow"/>
        </w:rPr>
        <w:t>[Assistant Professor OR Associate Professor OR Professor]</w:t>
      </w:r>
      <w:r>
        <w:br/>
        <w:t>Appointment Type</w:t>
      </w:r>
      <w:proofErr w:type="gramStart"/>
      <w:r>
        <w:t xml:space="preserve">:  </w:t>
      </w:r>
      <w:r w:rsidRPr="008D3905">
        <w:rPr>
          <w:highlight w:val="yellow"/>
        </w:rPr>
        <w:t>[</w:t>
      </w:r>
      <w:proofErr w:type="gramEnd"/>
      <w:r w:rsidRPr="008D3905">
        <w:rPr>
          <w:highlight w:val="yellow"/>
        </w:rPr>
        <w:t>nine or twelve]</w:t>
      </w:r>
      <w:r>
        <w:t xml:space="preserve"> month</w:t>
      </w:r>
      <w:r>
        <w:br/>
        <w:t xml:space="preserve">Unit(s): </w:t>
      </w:r>
      <w:r w:rsidRPr="008D3905">
        <w:rPr>
          <w:highlight w:val="yellow"/>
        </w:rPr>
        <w:t>[Appointing Unit</w:t>
      </w:r>
      <w:r w:rsidR="008D3905">
        <w:rPr>
          <w:highlight w:val="yellow"/>
        </w:rPr>
        <w:t xml:space="preserve">; </w:t>
      </w:r>
      <w:r w:rsidRPr="008D3905">
        <w:rPr>
          <w:highlight w:val="yellow"/>
        </w:rPr>
        <w:t>School/College/Campus]</w:t>
      </w:r>
      <w:r>
        <w:t xml:space="preserve"> </w:t>
      </w:r>
      <w:r w:rsidRPr="008D3905">
        <w:rPr>
          <w:i/>
          <w:iCs/>
        </w:rPr>
        <w:t>– include all if Joint (adjunct not needed).</w:t>
      </w:r>
    </w:p>
    <w:p w14:paraId="4F342124" w14:textId="6AA50556" w:rsidR="008A5440" w:rsidRDefault="008A5440" w:rsidP="008A5440">
      <w:r>
        <w:t xml:space="preserve">Effective </w:t>
      </w:r>
      <w:r w:rsidRPr="000C0BA6">
        <w:rPr>
          <w:highlight w:val="yellow"/>
        </w:rPr>
        <w:t>[date]</w:t>
      </w:r>
      <w:r>
        <w:t xml:space="preserve">, and with the concurrence of the Provost’s Office, your salary will be adjusted </w:t>
      </w:r>
      <w:proofErr w:type="gramStart"/>
      <w:r>
        <w:t xml:space="preserve">in an </w:t>
      </w:r>
      <w:r w:rsidRPr="008A5440">
        <w:t>effort to</w:t>
      </w:r>
      <w:proofErr w:type="gramEnd"/>
      <w:r w:rsidRPr="008A5440">
        <w:t xml:space="preserve"> retain you at the University of Washington.  Your new University of Washington base salary</w:t>
      </w:r>
      <w:r>
        <w:t xml:space="preserve"> will be $ </w:t>
      </w:r>
      <w:r w:rsidRPr="000C0BA6">
        <w:rPr>
          <w:highlight w:val="yellow"/>
        </w:rPr>
        <w:t>[xxx]</w:t>
      </w:r>
      <w:r>
        <w:t xml:space="preserve"> per month, on a </w:t>
      </w:r>
      <w:r w:rsidRPr="000C0BA6">
        <w:rPr>
          <w:highlight w:val="yellow"/>
        </w:rPr>
        <w:t>[nine or twelve]</w:t>
      </w:r>
      <w:r>
        <w:t xml:space="preserve"> month basis.</w:t>
      </w:r>
    </w:p>
    <w:p w14:paraId="1DE841D7" w14:textId="57A80D71" w:rsidR="008A5440" w:rsidRDefault="008A5440" w:rsidP="008A5440">
      <w:r>
        <w:t>This new monthly base salary will have two components.  The first [A] component will be an amount equal to the value of your current state, tenure-backed position, which is currently $ [</w:t>
      </w:r>
      <w:r w:rsidR="000C0BA6" w:rsidRPr="000C0BA6">
        <w:rPr>
          <w:highlight w:val="yellow"/>
        </w:rPr>
        <w:t>xxx</w:t>
      </w:r>
      <w:r>
        <w:t xml:space="preserve">] per month on a </w:t>
      </w:r>
      <w:r w:rsidRPr="000C0BA6">
        <w:rPr>
          <w:highlight w:val="yellow"/>
        </w:rPr>
        <w:t>[nine or twelve]</w:t>
      </w:r>
      <w:r>
        <w:t xml:space="preserve"> month basis and will become </w:t>
      </w:r>
      <w:r w:rsidRPr="000C0BA6">
        <w:rPr>
          <w:highlight w:val="yellow"/>
        </w:rPr>
        <w:t xml:space="preserve">[ </w:t>
      </w:r>
      <w:proofErr w:type="gramStart"/>
      <w:r w:rsidR="008D3905">
        <w:rPr>
          <w:highlight w:val="yellow"/>
        </w:rPr>
        <w:t>AA</w:t>
      </w:r>
      <w:r w:rsidRPr="000C0BA6">
        <w:rPr>
          <w:highlight w:val="yellow"/>
        </w:rPr>
        <w:t xml:space="preserve"> ]</w:t>
      </w:r>
      <w:proofErr w:type="gramEnd"/>
      <w:r>
        <w:t xml:space="preserve">% of your new salary.  The second [B] component, as the balance of the total base salary, will be an amount equal to </w:t>
      </w:r>
      <w:r w:rsidRPr="000C0BA6">
        <w:rPr>
          <w:highlight w:val="yellow"/>
        </w:rPr>
        <w:t>[</w:t>
      </w:r>
      <w:r w:rsidR="000C0BA6" w:rsidRPr="000C0BA6">
        <w:rPr>
          <w:highlight w:val="yellow"/>
        </w:rPr>
        <w:t xml:space="preserve"> </w:t>
      </w:r>
      <w:proofErr w:type="gramStart"/>
      <w:r w:rsidR="008D3905">
        <w:rPr>
          <w:highlight w:val="yellow"/>
        </w:rPr>
        <w:t>BB</w:t>
      </w:r>
      <w:r w:rsidRPr="000C0BA6">
        <w:rPr>
          <w:highlight w:val="yellow"/>
        </w:rPr>
        <w:t xml:space="preserve"> ]</w:t>
      </w:r>
      <w:proofErr w:type="gramEnd"/>
      <w:r>
        <w:t xml:space="preserve">%.  The B component will be contingent upon your ability to generate non-state appropriated sources such as grants, contracts, and other appropriate applicable sources.  Only the A-component of your salary </w:t>
      </w:r>
      <w:r w:rsidRPr="000C0BA6">
        <w:rPr>
          <w:highlight w:val="yellow"/>
        </w:rPr>
        <w:t>[is protected OR will be protected upon promotion]</w:t>
      </w:r>
      <w:r>
        <w:t xml:space="preserve"> by the tenure guarantees of Faculty Code 25-3</w:t>
      </w:r>
      <w:r w:rsidR="000C0BA6">
        <w:t>1</w:t>
      </w:r>
      <w:r>
        <w:t xml:space="preserve">.  </w:t>
      </w:r>
      <w:proofErr w:type="gramStart"/>
      <w:r>
        <w:t>In the event that</w:t>
      </w:r>
      <w:proofErr w:type="gramEnd"/>
      <w:r>
        <w:t xml:space="preserve"> you are unable to obtain sufficient funding for the B component, the University of Washington will not be responsible for providing any or all of such lost funding.  You will remain a full-time University of Washington employee with the same responsibilities for scholarship, teaching, and service regardless of your ability to fully fund the B component.  You will also retain the right to receive the B-component from applicable sources regardless of the length of time it may have been unfunded.</w:t>
      </w:r>
    </w:p>
    <w:tbl>
      <w:tblPr>
        <w:tblStyle w:val="TableGrid"/>
        <w:tblW w:w="10494" w:type="dxa"/>
        <w:tblInd w:w="175" w:type="dxa"/>
        <w:tblLook w:val="04A0" w:firstRow="1" w:lastRow="0" w:firstColumn="1" w:lastColumn="0" w:noHBand="0" w:noVBand="1"/>
      </w:tblPr>
      <w:tblGrid>
        <w:gridCol w:w="1678"/>
        <w:gridCol w:w="1473"/>
        <w:gridCol w:w="1915"/>
        <w:gridCol w:w="1431"/>
        <w:gridCol w:w="1915"/>
        <w:gridCol w:w="2082"/>
      </w:tblGrid>
      <w:tr w:rsidR="008D3905" w:rsidRPr="00585098" w14:paraId="67C0DBD7" w14:textId="77777777" w:rsidTr="008D3905">
        <w:tc>
          <w:tcPr>
            <w:tcW w:w="10494" w:type="dxa"/>
            <w:gridSpan w:val="6"/>
            <w:shd w:val="clear" w:color="auto" w:fill="FFF2CC"/>
          </w:tcPr>
          <w:p w14:paraId="5FE8242E" w14:textId="77777777" w:rsidR="000C0BA6" w:rsidRPr="00585098" w:rsidRDefault="000C0BA6" w:rsidP="00585098">
            <w:pPr>
              <w:spacing w:after="0"/>
              <w:ind w:left="187"/>
              <w:rPr>
                <w:b/>
                <w:bCs/>
                <w:spacing w:val="4"/>
                <w:szCs w:val="20"/>
              </w:rPr>
            </w:pPr>
            <w:r w:rsidRPr="00585098">
              <w:rPr>
                <w:b/>
                <w:bCs/>
                <w:spacing w:val="4"/>
                <w:szCs w:val="20"/>
              </w:rPr>
              <w:t>A/B Salary Distribution Details</w:t>
            </w:r>
          </w:p>
        </w:tc>
      </w:tr>
      <w:tr w:rsidR="008D3905" w:rsidRPr="00585098" w14:paraId="6E233FD4" w14:textId="77777777" w:rsidTr="008D3905">
        <w:tc>
          <w:tcPr>
            <w:tcW w:w="1678" w:type="dxa"/>
          </w:tcPr>
          <w:p w14:paraId="6CBEACDB" w14:textId="77777777" w:rsidR="000C0BA6" w:rsidRPr="00585098" w:rsidRDefault="000C0BA6" w:rsidP="008D3905">
            <w:pPr>
              <w:spacing w:after="0"/>
              <w:ind w:left="0" w:right="14"/>
              <w:rPr>
                <w:b/>
                <w:bCs/>
                <w:szCs w:val="20"/>
              </w:rPr>
            </w:pPr>
            <w:r w:rsidRPr="00585098">
              <w:rPr>
                <w:b/>
                <w:bCs/>
                <w:szCs w:val="20"/>
              </w:rPr>
              <w:t>Salary</w:t>
            </w:r>
          </w:p>
        </w:tc>
        <w:tc>
          <w:tcPr>
            <w:tcW w:w="3388" w:type="dxa"/>
            <w:gridSpan w:val="2"/>
            <w:vAlign w:val="center"/>
          </w:tcPr>
          <w:p w14:paraId="69FA4105" w14:textId="77777777" w:rsidR="000C0BA6" w:rsidRPr="00585098" w:rsidRDefault="000C0BA6" w:rsidP="00585098">
            <w:pPr>
              <w:spacing w:after="0"/>
              <w:ind w:left="187"/>
              <w:jc w:val="center"/>
              <w:rPr>
                <w:b/>
                <w:bCs/>
                <w:szCs w:val="20"/>
              </w:rPr>
            </w:pPr>
            <w:r w:rsidRPr="00585098">
              <w:rPr>
                <w:b/>
                <w:bCs/>
                <w:szCs w:val="20"/>
              </w:rPr>
              <w:t>Current</w:t>
            </w:r>
          </w:p>
        </w:tc>
        <w:tc>
          <w:tcPr>
            <w:tcW w:w="3346" w:type="dxa"/>
            <w:gridSpan w:val="2"/>
            <w:vAlign w:val="center"/>
          </w:tcPr>
          <w:p w14:paraId="409D5993" w14:textId="77777777" w:rsidR="000C0BA6" w:rsidRPr="00585098" w:rsidRDefault="000C0BA6" w:rsidP="00585098">
            <w:pPr>
              <w:spacing w:after="0"/>
              <w:ind w:left="187"/>
              <w:jc w:val="center"/>
              <w:rPr>
                <w:b/>
                <w:bCs/>
                <w:szCs w:val="20"/>
              </w:rPr>
            </w:pPr>
            <w:r w:rsidRPr="00585098">
              <w:rPr>
                <w:b/>
                <w:bCs/>
                <w:szCs w:val="20"/>
              </w:rPr>
              <w:t>Proposed</w:t>
            </w:r>
          </w:p>
        </w:tc>
        <w:tc>
          <w:tcPr>
            <w:tcW w:w="2082" w:type="dxa"/>
            <w:vAlign w:val="center"/>
          </w:tcPr>
          <w:p w14:paraId="6F82206F" w14:textId="77777777" w:rsidR="000C0BA6" w:rsidRPr="00585098" w:rsidRDefault="000C0BA6" w:rsidP="00585098">
            <w:pPr>
              <w:spacing w:after="0"/>
              <w:ind w:left="187"/>
              <w:jc w:val="center"/>
              <w:rPr>
                <w:b/>
                <w:bCs/>
                <w:szCs w:val="20"/>
              </w:rPr>
            </w:pPr>
            <w:r w:rsidRPr="00585098">
              <w:rPr>
                <w:b/>
                <w:bCs/>
                <w:szCs w:val="20"/>
              </w:rPr>
              <w:t xml:space="preserve">Change </w:t>
            </w:r>
          </w:p>
        </w:tc>
      </w:tr>
      <w:tr w:rsidR="008D3905" w:rsidRPr="00585098" w14:paraId="5C22FD4F" w14:textId="77777777" w:rsidTr="008D3905">
        <w:tc>
          <w:tcPr>
            <w:tcW w:w="1678" w:type="dxa"/>
          </w:tcPr>
          <w:p w14:paraId="59548B72" w14:textId="77777777" w:rsidR="000C0BA6" w:rsidRPr="00585098" w:rsidRDefault="000C0BA6" w:rsidP="008D3905">
            <w:pPr>
              <w:spacing w:after="0"/>
              <w:ind w:left="0" w:right="14"/>
              <w:rPr>
                <w:szCs w:val="20"/>
              </w:rPr>
            </w:pPr>
          </w:p>
        </w:tc>
        <w:tc>
          <w:tcPr>
            <w:tcW w:w="1473" w:type="dxa"/>
          </w:tcPr>
          <w:p w14:paraId="1B766FC1" w14:textId="77777777" w:rsidR="000C0BA6" w:rsidRPr="00585098" w:rsidRDefault="000C0BA6" w:rsidP="00585098">
            <w:pPr>
              <w:spacing w:after="0"/>
              <w:ind w:left="187"/>
              <w:jc w:val="center"/>
              <w:rPr>
                <w:i/>
                <w:iCs/>
                <w:szCs w:val="20"/>
              </w:rPr>
            </w:pPr>
            <w:r w:rsidRPr="00585098">
              <w:rPr>
                <w:i/>
                <w:iCs/>
                <w:szCs w:val="20"/>
              </w:rPr>
              <w:t>Value</w:t>
            </w:r>
          </w:p>
        </w:tc>
        <w:tc>
          <w:tcPr>
            <w:tcW w:w="1915" w:type="dxa"/>
          </w:tcPr>
          <w:p w14:paraId="29AA02B3" w14:textId="77777777" w:rsidR="000C0BA6" w:rsidRPr="00585098" w:rsidRDefault="000C0BA6" w:rsidP="00585098">
            <w:pPr>
              <w:spacing w:after="0"/>
              <w:ind w:left="187"/>
              <w:jc w:val="center"/>
              <w:rPr>
                <w:i/>
                <w:iCs/>
                <w:szCs w:val="20"/>
              </w:rPr>
            </w:pPr>
            <w:r w:rsidRPr="00585098">
              <w:rPr>
                <w:i/>
                <w:iCs/>
                <w:szCs w:val="20"/>
              </w:rPr>
              <w:t>Percentage</w:t>
            </w:r>
          </w:p>
        </w:tc>
        <w:tc>
          <w:tcPr>
            <w:tcW w:w="1431" w:type="dxa"/>
          </w:tcPr>
          <w:p w14:paraId="7A3660B8" w14:textId="77777777" w:rsidR="000C0BA6" w:rsidRPr="00585098" w:rsidRDefault="000C0BA6" w:rsidP="00585098">
            <w:pPr>
              <w:spacing w:after="0"/>
              <w:ind w:left="187"/>
              <w:jc w:val="center"/>
              <w:rPr>
                <w:i/>
                <w:iCs/>
                <w:szCs w:val="20"/>
              </w:rPr>
            </w:pPr>
            <w:r w:rsidRPr="00585098">
              <w:rPr>
                <w:i/>
                <w:iCs/>
                <w:szCs w:val="20"/>
              </w:rPr>
              <w:t>Value</w:t>
            </w:r>
          </w:p>
        </w:tc>
        <w:tc>
          <w:tcPr>
            <w:tcW w:w="1915" w:type="dxa"/>
          </w:tcPr>
          <w:p w14:paraId="13296EEE" w14:textId="77777777" w:rsidR="000C0BA6" w:rsidRPr="00585098" w:rsidRDefault="000C0BA6" w:rsidP="00585098">
            <w:pPr>
              <w:spacing w:after="0"/>
              <w:ind w:left="187"/>
              <w:jc w:val="center"/>
              <w:rPr>
                <w:i/>
                <w:iCs/>
                <w:szCs w:val="20"/>
              </w:rPr>
            </w:pPr>
            <w:r w:rsidRPr="00585098">
              <w:rPr>
                <w:i/>
                <w:iCs/>
                <w:szCs w:val="20"/>
              </w:rPr>
              <w:t>Percentage</w:t>
            </w:r>
          </w:p>
        </w:tc>
        <w:tc>
          <w:tcPr>
            <w:tcW w:w="2082" w:type="dxa"/>
          </w:tcPr>
          <w:p w14:paraId="37914C25" w14:textId="77777777" w:rsidR="000C0BA6" w:rsidRPr="00585098" w:rsidRDefault="000C0BA6" w:rsidP="00585098">
            <w:pPr>
              <w:spacing w:after="0"/>
              <w:ind w:left="187"/>
              <w:jc w:val="center"/>
              <w:rPr>
                <w:i/>
                <w:iCs/>
                <w:szCs w:val="20"/>
              </w:rPr>
            </w:pPr>
            <w:r w:rsidRPr="00585098">
              <w:rPr>
                <w:i/>
                <w:iCs/>
                <w:szCs w:val="20"/>
              </w:rPr>
              <w:t>Value</w:t>
            </w:r>
          </w:p>
        </w:tc>
      </w:tr>
      <w:tr w:rsidR="008D3905" w:rsidRPr="00585098" w14:paraId="57F5B363" w14:textId="77777777" w:rsidTr="008D3905">
        <w:tc>
          <w:tcPr>
            <w:tcW w:w="1678" w:type="dxa"/>
          </w:tcPr>
          <w:p w14:paraId="455C9FAF" w14:textId="77777777" w:rsidR="000C0BA6" w:rsidRPr="00585098" w:rsidRDefault="000C0BA6" w:rsidP="008D3905">
            <w:pPr>
              <w:spacing w:after="0"/>
              <w:ind w:left="0" w:right="14"/>
              <w:rPr>
                <w:b/>
                <w:bCs/>
                <w:szCs w:val="20"/>
              </w:rPr>
            </w:pPr>
            <w:r w:rsidRPr="00585098">
              <w:rPr>
                <w:b/>
                <w:bCs/>
                <w:szCs w:val="20"/>
              </w:rPr>
              <w:t>Total Monthly</w:t>
            </w:r>
          </w:p>
        </w:tc>
        <w:tc>
          <w:tcPr>
            <w:tcW w:w="1473" w:type="dxa"/>
          </w:tcPr>
          <w:p w14:paraId="0D66CA34" w14:textId="67C84782" w:rsidR="000C0BA6" w:rsidRPr="00585098" w:rsidRDefault="000C0BA6" w:rsidP="008D3905">
            <w:pPr>
              <w:spacing w:after="0"/>
              <w:ind w:left="187" w:right="258"/>
              <w:rPr>
                <w:szCs w:val="20"/>
              </w:rPr>
            </w:pPr>
            <w:r w:rsidRPr="00585098">
              <w:rPr>
                <w:szCs w:val="20"/>
              </w:rPr>
              <w:t>$</w:t>
            </w:r>
            <w:r w:rsidR="00585098">
              <w:rPr>
                <w:szCs w:val="20"/>
              </w:rPr>
              <w:t xml:space="preserve"> </w:t>
            </w:r>
            <w:r w:rsidR="00585098" w:rsidRPr="008D3905">
              <w:rPr>
                <w:szCs w:val="20"/>
                <w:highlight w:val="yellow"/>
              </w:rPr>
              <w:t>[xxx]</w:t>
            </w:r>
          </w:p>
        </w:tc>
        <w:tc>
          <w:tcPr>
            <w:tcW w:w="1915" w:type="dxa"/>
          </w:tcPr>
          <w:p w14:paraId="3B67E743" w14:textId="77777777" w:rsidR="000C0BA6" w:rsidRPr="00585098" w:rsidRDefault="000C0BA6" w:rsidP="00585098">
            <w:pPr>
              <w:spacing w:after="0"/>
              <w:ind w:left="187"/>
              <w:rPr>
                <w:szCs w:val="20"/>
              </w:rPr>
            </w:pPr>
            <w:r w:rsidRPr="00585098">
              <w:rPr>
                <w:szCs w:val="20"/>
              </w:rPr>
              <w:t xml:space="preserve">    100 %</w:t>
            </w:r>
          </w:p>
        </w:tc>
        <w:tc>
          <w:tcPr>
            <w:tcW w:w="1431" w:type="dxa"/>
          </w:tcPr>
          <w:p w14:paraId="1C1FBBED" w14:textId="5774C4F6" w:rsidR="000C0BA6" w:rsidRPr="00585098" w:rsidRDefault="000C0BA6" w:rsidP="008D3905">
            <w:pPr>
              <w:spacing w:after="0"/>
              <w:ind w:left="187" w:right="113"/>
              <w:rPr>
                <w:szCs w:val="20"/>
              </w:rPr>
            </w:pPr>
            <w:r w:rsidRPr="00585098">
              <w:rPr>
                <w:szCs w:val="20"/>
              </w:rPr>
              <w:t>$</w:t>
            </w:r>
            <w:r w:rsidR="00585098">
              <w:rPr>
                <w:szCs w:val="20"/>
              </w:rPr>
              <w:t xml:space="preserve"> </w:t>
            </w:r>
            <w:r w:rsidR="00585098" w:rsidRPr="008D3905">
              <w:rPr>
                <w:szCs w:val="20"/>
                <w:highlight w:val="yellow"/>
              </w:rPr>
              <w:t>[</w:t>
            </w:r>
            <w:proofErr w:type="spellStart"/>
            <w:r w:rsidR="00585098" w:rsidRPr="008D3905">
              <w:rPr>
                <w:szCs w:val="20"/>
                <w:highlight w:val="yellow"/>
              </w:rPr>
              <w:t>yyy</w:t>
            </w:r>
            <w:proofErr w:type="spellEnd"/>
            <w:r w:rsidR="00585098" w:rsidRPr="008D3905">
              <w:rPr>
                <w:szCs w:val="20"/>
                <w:highlight w:val="yellow"/>
              </w:rPr>
              <w:t>]</w:t>
            </w:r>
          </w:p>
        </w:tc>
        <w:tc>
          <w:tcPr>
            <w:tcW w:w="1915" w:type="dxa"/>
          </w:tcPr>
          <w:p w14:paraId="08792AA0" w14:textId="77777777" w:rsidR="000C0BA6" w:rsidRPr="00585098" w:rsidRDefault="000C0BA6" w:rsidP="00585098">
            <w:pPr>
              <w:spacing w:after="0"/>
              <w:ind w:left="187"/>
              <w:rPr>
                <w:szCs w:val="20"/>
              </w:rPr>
            </w:pPr>
            <w:r w:rsidRPr="00585098">
              <w:rPr>
                <w:szCs w:val="20"/>
              </w:rPr>
              <w:t xml:space="preserve">    100 %</w:t>
            </w:r>
          </w:p>
        </w:tc>
        <w:tc>
          <w:tcPr>
            <w:tcW w:w="2082" w:type="dxa"/>
          </w:tcPr>
          <w:p w14:paraId="2B64E018" w14:textId="667BBF0E" w:rsidR="000C0BA6" w:rsidRPr="00585098" w:rsidRDefault="000C0BA6" w:rsidP="008D3905">
            <w:pPr>
              <w:spacing w:after="0"/>
              <w:ind w:left="26" w:right="130"/>
              <w:rPr>
                <w:szCs w:val="20"/>
              </w:rPr>
            </w:pPr>
            <w:r w:rsidRPr="00585098">
              <w:rPr>
                <w:szCs w:val="20"/>
              </w:rPr>
              <w:t>$</w:t>
            </w:r>
            <w:r w:rsidR="008D3905">
              <w:rPr>
                <w:szCs w:val="20"/>
              </w:rPr>
              <w:t xml:space="preserve"> </w:t>
            </w:r>
            <w:r w:rsidR="008D3905" w:rsidRPr="008D3905">
              <w:rPr>
                <w:szCs w:val="20"/>
                <w:highlight w:val="yellow"/>
              </w:rPr>
              <w:t>[</w:t>
            </w:r>
            <w:proofErr w:type="spellStart"/>
            <w:r w:rsidR="008D3905" w:rsidRPr="008D3905">
              <w:rPr>
                <w:szCs w:val="20"/>
                <w:highlight w:val="yellow"/>
              </w:rPr>
              <w:t>yyy</w:t>
            </w:r>
            <w:proofErr w:type="spellEnd"/>
            <w:r w:rsidR="008D3905" w:rsidRPr="008D3905">
              <w:rPr>
                <w:szCs w:val="20"/>
                <w:highlight w:val="yellow"/>
              </w:rPr>
              <w:t>-xxx]</w:t>
            </w:r>
            <w:r w:rsidR="008D3905">
              <w:rPr>
                <w:szCs w:val="20"/>
              </w:rPr>
              <w:t xml:space="preserve"> (</w:t>
            </w:r>
            <w:r w:rsidR="008D3905" w:rsidRPr="008D3905">
              <w:rPr>
                <w:szCs w:val="20"/>
                <w:highlight w:val="yellow"/>
              </w:rPr>
              <w:t>[ZZ]</w:t>
            </w:r>
            <w:r w:rsidR="008D3905">
              <w:rPr>
                <w:szCs w:val="20"/>
              </w:rPr>
              <w:t>%)</w:t>
            </w:r>
          </w:p>
        </w:tc>
      </w:tr>
      <w:tr w:rsidR="008D3905" w:rsidRPr="00585098" w14:paraId="1061FE05" w14:textId="77777777" w:rsidTr="008D3905">
        <w:tc>
          <w:tcPr>
            <w:tcW w:w="1678" w:type="dxa"/>
          </w:tcPr>
          <w:p w14:paraId="07EFBF6D" w14:textId="77777777" w:rsidR="000C0BA6" w:rsidRPr="00585098" w:rsidRDefault="000C0BA6" w:rsidP="008D3905">
            <w:pPr>
              <w:spacing w:after="0"/>
              <w:ind w:left="0" w:right="14"/>
              <w:rPr>
                <w:b/>
                <w:bCs/>
                <w:szCs w:val="20"/>
              </w:rPr>
            </w:pPr>
            <w:r w:rsidRPr="00585098">
              <w:rPr>
                <w:b/>
                <w:bCs/>
                <w:szCs w:val="20"/>
              </w:rPr>
              <w:t>A-Component</w:t>
            </w:r>
          </w:p>
        </w:tc>
        <w:tc>
          <w:tcPr>
            <w:tcW w:w="1473" w:type="dxa"/>
          </w:tcPr>
          <w:p w14:paraId="138F5FA3" w14:textId="008B4679" w:rsidR="000C0BA6" w:rsidRPr="00585098" w:rsidRDefault="000C0BA6" w:rsidP="008D3905">
            <w:pPr>
              <w:spacing w:after="0"/>
              <w:ind w:left="187" w:right="258"/>
              <w:rPr>
                <w:szCs w:val="20"/>
              </w:rPr>
            </w:pPr>
            <w:r w:rsidRPr="00585098">
              <w:rPr>
                <w:szCs w:val="20"/>
              </w:rPr>
              <w:t>$</w:t>
            </w:r>
            <w:r w:rsidR="00585098">
              <w:rPr>
                <w:szCs w:val="20"/>
              </w:rPr>
              <w:t xml:space="preserve"> </w:t>
            </w:r>
            <w:r w:rsidR="00585098" w:rsidRPr="008D3905">
              <w:rPr>
                <w:szCs w:val="20"/>
                <w:highlight w:val="yellow"/>
              </w:rPr>
              <w:t>[</w:t>
            </w:r>
            <w:proofErr w:type="spellStart"/>
            <w:r w:rsidR="00585098" w:rsidRPr="008D3905">
              <w:rPr>
                <w:szCs w:val="20"/>
                <w:highlight w:val="yellow"/>
              </w:rPr>
              <w:t>xax</w:t>
            </w:r>
            <w:proofErr w:type="spellEnd"/>
            <w:r w:rsidR="00585098" w:rsidRPr="008D3905">
              <w:rPr>
                <w:szCs w:val="20"/>
                <w:highlight w:val="yellow"/>
              </w:rPr>
              <w:t>]</w:t>
            </w:r>
          </w:p>
        </w:tc>
        <w:tc>
          <w:tcPr>
            <w:tcW w:w="1915" w:type="dxa"/>
          </w:tcPr>
          <w:p w14:paraId="7E54BC0A" w14:textId="06CF21F5" w:rsidR="000C0BA6" w:rsidRPr="00585098" w:rsidRDefault="000C0BA6" w:rsidP="00585098">
            <w:pPr>
              <w:spacing w:after="0"/>
              <w:ind w:left="187"/>
              <w:rPr>
                <w:szCs w:val="20"/>
              </w:rPr>
            </w:pPr>
            <w:r w:rsidRPr="00585098">
              <w:rPr>
                <w:szCs w:val="20"/>
              </w:rPr>
              <w:t xml:space="preserve">    </w:t>
            </w:r>
            <w:r w:rsidR="00585098" w:rsidRPr="008D3905">
              <w:rPr>
                <w:szCs w:val="20"/>
                <w:highlight w:val="yellow"/>
              </w:rPr>
              <w:t>[aa]</w:t>
            </w:r>
            <w:r w:rsidRPr="00585098">
              <w:rPr>
                <w:szCs w:val="20"/>
              </w:rPr>
              <w:t xml:space="preserve"> %</w:t>
            </w:r>
          </w:p>
        </w:tc>
        <w:tc>
          <w:tcPr>
            <w:tcW w:w="1431" w:type="dxa"/>
          </w:tcPr>
          <w:p w14:paraId="13BEC4F2" w14:textId="716AD64B" w:rsidR="000C0BA6" w:rsidRPr="00585098" w:rsidRDefault="000C0BA6" w:rsidP="008D3905">
            <w:pPr>
              <w:spacing w:after="0"/>
              <w:ind w:left="187" w:right="113"/>
              <w:rPr>
                <w:szCs w:val="20"/>
              </w:rPr>
            </w:pPr>
            <w:r w:rsidRPr="00585098">
              <w:rPr>
                <w:szCs w:val="20"/>
              </w:rPr>
              <w:t>$</w:t>
            </w:r>
            <w:r w:rsidR="00585098">
              <w:rPr>
                <w:szCs w:val="20"/>
              </w:rPr>
              <w:t xml:space="preserve"> </w:t>
            </w:r>
            <w:r w:rsidR="00585098" w:rsidRPr="008D3905">
              <w:rPr>
                <w:szCs w:val="20"/>
                <w:highlight w:val="yellow"/>
              </w:rPr>
              <w:t>[yay]</w:t>
            </w:r>
          </w:p>
        </w:tc>
        <w:tc>
          <w:tcPr>
            <w:tcW w:w="1915" w:type="dxa"/>
          </w:tcPr>
          <w:p w14:paraId="18962E64" w14:textId="0241C3BB" w:rsidR="000C0BA6" w:rsidRPr="00585098" w:rsidRDefault="000C0BA6" w:rsidP="00585098">
            <w:pPr>
              <w:spacing w:after="0"/>
              <w:ind w:left="187"/>
              <w:rPr>
                <w:szCs w:val="20"/>
              </w:rPr>
            </w:pPr>
            <w:r w:rsidRPr="00585098">
              <w:rPr>
                <w:szCs w:val="20"/>
              </w:rPr>
              <w:t xml:space="preserve">    </w:t>
            </w:r>
            <w:r w:rsidR="008D3905" w:rsidRPr="008D3905">
              <w:rPr>
                <w:szCs w:val="20"/>
                <w:highlight w:val="yellow"/>
              </w:rPr>
              <w:t>[AA]</w:t>
            </w:r>
            <w:r w:rsidRPr="00585098">
              <w:rPr>
                <w:szCs w:val="20"/>
              </w:rPr>
              <w:t xml:space="preserve"> %</w:t>
            </w:r>
          </w:p>
        </w:tc>
        <w:tc>
          <w:tcPr>
            <w:tcW w:w="2082" w:type="dxa"/>
          </w:tcPr>
          <w:p w14:paraId="547E67D3" w14:textId="28D52AE8" w:rsidR="000C0BA6" w:rsidRPr="00585098" w:rsidRDefault="000C0BA6" w:rsidP="008D3905">
            <w:pPr>
              <w:spacing w:after="0"/>
              <w:ind w:left="26" w:right="130"/>
              <w:rPr>
                <w:szCs w:val="20"/>
              </w:rPr>
            </w:pPr>
            <w:r w:rsidRPr="00585098">
              <w:rPr>
                <w:szCs w:val="20"/>
              </w:rPr>
              <w:t>$</w:t>
            </w:r>
            <w:r w:rsidR="008D3905">
              <w:rPr>
                <w:szCs w:val="20"/>
              </w:rPr>
              <w:t xml:space="preserve"> </w:t>
            </w:r>
            <w:r w:rsidR="008D3905" w:rsidRPr="008D3905">
              <w:rPr>
                <w:szCs w:val="20"/>
                <w:highlight w:val="yellow"/>
              </w:rPr>
              <w:t>[</w:t>
            </w:r>
            <w:proofErr w:type="spellStart"/>
            <w:r w:rsidR="008D3905">
              <w:rPr>
                <w:szCs w:val="20"/>
                <w:highlight w:val="yellow"/>
              </w:rPr>
              <w:t>xax</w:t>
            </w:r>
            <w:proofErr w:type="spellEnd"/>
            <w:r w:rsidR="008D3905" w:rsidRPr="008D3905">
              <w:rPr>
                <w:szCs w:val="20"/>
                <w:highlight w:val="yellow"/>
              </w:rPr>
              <w:t>-</w:t>
            </w:r>
            <w:r w:rsidR="008D3905">
              <w:rPr>
                <w:szCs w:val="20"/>
                <w:highlight w:val="yellow"/>
              </w:rPr>
              <w:t>yay</w:t>
            </w:r>
            <w:r w:rsidR="008D3905" w:rsidRPr="008D3905">
              <w:rPr>
                <w:szCs w:val="20"/>
                <w:highlight w:val="yellow"/>
              </w:rPr>
              <w:t>]</w:t>
            </w:r>
          </w:p>
        </w:tc>
      </w:tr>
      <w:tr w:rsidR="008D3905" w:rsidRPr="00585098" w14:paraId="1FD8D786" w14:textId="77777777" w:rsidTr="008D3905">
        <w:trPr>
          <w:trHeight w:val="242"/>
        </w:trPr>
        <w:tc>
          <w:tcPr>
            <w:tcW w:w="1678" w:type="dxa"/>
          </w:tcPr>
          <w:p w14:paraId="1A5ABCAB" w14:textId="77777777" w:rsidR="000C0BA6" w:rsidRPr="00585098" w:rsidRDefault="000C0BA6" w:rsidP="008D3905">
            <w:pPr>
              <w:spacing w:after="0"/>
              <w:ind w:left="0" w:right="14"/>
              <w:rPr>
                <w:b/>
                <w:bCs/>
                <w:szCs w:val="20"/>
              </w:rPr>
            </w:pPr>
            <w:r w:rsidRPr="00585098">
              <w:rPr>
                <w:b/>
                <w:bCs/>
                <w:szCs w:val="20"/>
              </w:rPr>
              <w:t>B-Component</w:t>
            </w:r>
          </w:p>
        </w:tc>
        <w:tc>
          <w:tcPr>
            <w:tcW w:w="1473" w:type="dxa"/>
          </w:tcPr>
          <w:p w14:paraId="26049E1A" w14:textId="60A6EE3B" w:rsidR="000C0BA6" w:rsidRPr="00585098" w:rsidRDefault="000C0BA6" w:rsidP="008D3905">
            <w:pPr>
              <w:spacing w:after="0"/>
              <w:ind w:left="187" w:right="258"/>
              <w:rPr>
                <w:szCs w:val="20"/>
              </w:rPr>
            </w:pPr>
            <w:r w:rsidRPr="00585098">
              <w:rPr>
                <w:szCs w:val="20"/>
              </w:rPr>
              <w:t>$</w:t>
            </w:r>
            <w:r w:rsidR="00585098">
              <w:rPr>
                <w:szCs w:val="20"/>
              </w:rPr>
              <w:t xml:space="preserve"> </w:t>
            </w:r>
            <w:r w:rsidR="00585098" w:rsidRPr="008D3905">
              <w:rPr>
                <w:szCs w:val="20"/>
                <w:highlight w:val="yellow"/>
              </w:rPr>
              <w:t>[</w:t>
            </w:r>
            <w:proofErr w:type="spellStart"/>
            <w:r w:rsidR="00585098" w:rsidRPr="008D3905">
              <w:rPr>
                <w:szCs w:val="20"/>
                <w:highlight w:val="yellow"/>
              </w:rPr>
              <w:t>xbx</w:t>
            </w:r>
            <w:proofErr w:type="spellEnd"/>
            <w:r w:rsidR="00585098" w:rsidRPr="008D3905">
              <w:rPr>
                <w:szCs w:val="20"/>
                <w:highlight w:val="yellow"/>
              </w:rPr>
              <w:t>]</w:t>
            </w:r>
          </w:p>
        </w:tc>
        <w:tc>
          <w:tcPr>
            <w:tcW w:w="1915" w:type="dxa"/>
          </w:tcPr>
          <w:p w14:paraId="1A3204D8" w14:textId="71F2B322" w:rsidR="000C0BA6" w:rsidRPr="00585098" w:rsidRDefault="000C0BA6" w:rsidP="00585098">
            <w:pPr>
              <w:spacing w:after="0"/>
              <w:ind w:left="187"/>
              <w:rPr>
                <w:szCs w:val="20"/>
              </w:rPr>
            </w:pPr>
            <w:r w:rsidRPr="00585098">
              <w:rPr>
                <w:szCs w:val="20"/>
              </w:rPr>
              <w:t xml:space="preserve">   </w:t>
            </w:r>
            <w:r w:rsidR="00585098">
              <w:rPr>
                <w:szCs w:val="20"/>
              </w:rPr>
              <w:t xml:space="preserve"> </w:t>
            </w:r>
            <w:r w:rsidR="00585098" w:rsidRPr="008D3905">
              <w:rPr>
                <w:szCs w:val="20"/>
                <w:highlight w:val="yellow"/>
              </w:rPr>
              <w:t>[bb]</w:t>
            </w:r>
            <w:r w:rsidRPr="00585098">
              <w:rPr>
                <w:szCs w:val="20"/>
              </w:rPr>
              <w:t xml:space="preserve"> %</w:t>
            </w:r>
          </w:p>
        </w:tc>
        <w:tc>
          <w:tcPr>
            <w:tcW w:w="1431" w:type="dxa"/>
          </w:tcPr>
          <w:p w14:paraId="0BF08B31" w14:textId="10D3BCD5" w:rsidR="000C0BA6" w:rsidRPr="00585098" w:rsidRDefault="000C0BA6" w:rsidP="008D3905">
            <w:pPr>
              <w:spacing w:after="0"/>
              <w:ind w:left="187" w:right="113"/>
              <w:rPr>
                <w:szCs w:val="20"/>
              </w:rPr>
            </w:pPr>
            <w:r w:rsidRPr="00585098">
              <w:rPr>
                <w:szCs w:val="20"/>
              </w:rPr>
              <w:t>$</w:t>
            </w:r>
            <w:r w:rsidR="00585098">
              <w:rPr>
                <w:szCs w:val="20"/>
              </w:rPr>
              <w:t xml:space="preserve"> </w:t>
            </w:r>
            <w:r w:rsidR="00585098" w:rsidRPr="008D3905">
              <w:rPr>
                <w:szCs w:val="20"/>
                <w:highlight w:val="yellow"/>
              </w:rPr>
              <w:t>[</w:t>
            </w:r>
            <w:proofErr w:type="spellStart"/>
            <w:r w:rsidR="00585098" w:rsidRPr="008D3905">
              <w:rPr>
                <w:szCs w:val="20"/>
                <w:highlight w:val="yellow"/>
              </w:rPr>
              <w:t>yby</w:t>
            </w:r>
            <w:proofErr w:type="spellEnd"/>
            <w:r w:rsidR="008D3905" w:rsidRPr="008D3905">
              <w:rPr>
                <w:szCs w:val="20"/>
                <w:highlight w:val="yellow"/>
              </w:rPr>
              <w:t>]</w:t>
            </w:r>
          </w:p>
        </w:tc>
        <w:tc>
          <w:tcPr>
            <w:tcW w:w="1915" w:type="dxa"/>
          </w:tcPr>
          <w:p w14:paraId="26189D89" w14:textId="16C8F823" w:rsidR="000C0BA6" w:rsidRPr="00585098" w:rsidRDefault="000C0BA6" w:rsidP="00585098">
            <w:pPr>
              <w:spacing w:after="0"/>
              <w:ind w:left="187"/>
              <w:rPr>
                <w:szCs w:val="20"/>
              </w:rPr>
            </w:pPr>
            <w:r w:rsidRPr="00585098">
              <w:rPr>
                <w:szCs w:val="20"/>
              </w:rPr>
              <w:t xml:space="preserve">    </w:t>
            </w:r>
            <w:r w:rsidR="008D3905" w:rsidRPr="008D3905">
              <w:rPr>
                <w:szCs w:val="20"/>
                <w:highlight w:val="yellow"/>
              </w:rPr>
              <w:t>[BB]</w:t>
            </w:r>
            <w:r w:rsidRPr="00585098">
              <w:rPr>
                <w:szCs w:val="20"/>
              </w:rPr>
              <w:t xml:space="preserve"> %</w:t>
            </w:r>
          </w:p>
        </w:tc>
        <w:tc>
          <w:tcPr>
            <w:tcW w:w="2082" w:type="dxa"/>
          </w:tcPr>
          <w:p w14:paraId="1960563B" w14:textId="620D71BF" w:rsidR="000C0BA6" w:rsidRPr="00585098" w:rsidRDefault="000C0BA6" w:rsidP="008D3905">
            <w:pPr>
              <w:spacing w:after="0"/>
              <w:ind w:left="26" w:right="130"/>
              <w:rPr>
                <w:szCs w:val="20"/>
              </w:rPr>
            </w:pPr>
            <w:r w:rsidRPr="00585098">
              <w:rPr>
                <w:szCs w:val="20"/>
              </w:rPr>
              <w:t>$</w:t>
            </w:r>
            <w:r w:rsidR="008D3905">
              <w:rPr>
                <w:szCs w:val="20"/>
              </w:rPr>
              <w:t xml:space="preserve"> </w:t>
            </w:r>
            <w:r w:rsidR="008D3905" w:rsidRPr="008D3905">
              <w:rPr>
                <w:szCs w:val="20"/>
                <w:highlight w:val="yellow"/>
              </w:rPr>
              <w:t>[</w:t>
            </w:r>
            <w:proofErr w:type="spellStart"/>
            <w:r w:rsidR="008D3905">
              <w:rPr>
                <w:szCs w:val="20"/>
                <w:highlight w:val="yellow"/>
              </w:rPr>
              <w:t>xbx</w:t>
            </w:r>
            <w:r w:rsidR="008D3905" w:rsidRPr="008D3905">
              <w:rPr>
                <w:szCs w:val="20"/>
                <w:highlight w:val="yellow"/>
              </w:rPr>
              <w:t>-</w:t>
            </w:r>
            <w:r w:rsidR="008D3905">
              <w:rPr>
                <w:szCs w:val="20"/>
                <w:highlight w:val="yellow"/>
              </w:rPr>
              <w:t>yby</w:t>
            </w:r>
            <w:proofErr w:type="spellEnd"/>
            <w:r w:rsidR="008D3905" w:rsidRPr="008D3905">
              <w:rPr>
                <w:szCs w:val="20"/>
                <w:highlight w:val="yellow"/>
              </w:rPr>
              <w:t>]</w:t>
            </w:r>
          </w:p>
        </w:tc>
      </w:tr>
    </w:tbl>
    <w:p w14:paraId="35818B26" w14:textId="77777777" w:rsidR="00585098" w:rsidRDefault="00585098" w:rsidP="00585098">
      <w:pPr>
        <w:ind w:left="0"/>
      </w:pPr>
    </w:p>
    <w:p w14:paraId="4594189F" w14:textId="7A8DDEE5" w:rsidR="008A5440" w:rsidRDefault="008A5440" w:rsidP="00585098">
      <w:proofErr w:type="gramStart"/>
      <w:r>
        <w:t>If and when</w:t>
      </w:r>
      <w:proofErr w:type="gramEnd"/>
      <w:r>
        <w:t xml:space="preserve"> implemented, this new salary structure is irrevocable by you at any future time.  In addition, this new salary structure will not change in any way your academic responsibilities to </w:t>
      </w:r>
      <w:r w:rsidRPr="00585098">
        <w:rPr>
          <w:highlight w:val="yellow"/>
        </w:rPr>
        <w:t>[department/program]</w:t>
      </w:r>
      <w:r>
        <w:t xml:space="preserve"> and </w:t>
      </w:r>
      <w:r w:rsidRPr="00585098">
        <w:rPr>
          <w:highlight w:val="yellow"/>
        </w:rPr>
        <w:t>[college/school/campus]</w:t>
      </w:r>
      <w:r>
        <w:t>.  Further, subsequent salary adjustments will be applied as an equal percentage to both components of the total base salary, keeping the A/B ratio constant.</w:t>
      </w:r>
    </w:p>
    <w:p w14:paraId="49BEA420" w14:textId="394B96BF" w:rsidR="008A5440" w:rsidRDefault="008A5440" w:rsidP="00585098">
      <w:r>
        <w:t xml:space="preserve">Any future redistribution among state-supported activities (e.g., teaching release in response to an increase of administrative or service responsibility) will not change your state-supported A-component salary or your A/B ratio.  Should you reach an agreement with your </w:t>
      </w:r>
      <w:r w:rsidRPr="00585098">
        <w:rPr>
          <w:highlight w:val="yellow"/>
        </w:rPr>
        <w:t>[chair/director/dean]</w:t>
      </w:r>
      <w:r>
        <w:t xml:space="preserve"> to apply additional non-state funds to reduce your teaching and/or service obligations, this will be calculated as a percentage of your full A+B salary but only be applied to the state-supported A component.  Any additional compensation beyond the total A+B salary must meet the criteria for additional compensation in Executive Order 59, i.e., a temporary addition to state-supported duties that may not be accommodated by redistributing existing responsibilities.</w:t>
      </w:r>
    </w:p>
    <w:p w14:paraId="0EA3549B" w14:textId="4BB239D1" w:rsidR="008A5440" w:rsidRDefault="008A5440" w:rsidP="00585098">
      <w:r>
        <w:t xml:space="preserve">Evaluations relating to </w:t>
      </w:r>
      <w:r w:rsidRPr="00E369E2">
        <w:rPr>
          <w:highlight w:val="yellow"/>
        </w:rPr>
        <w:t>[tenure, promotion, and]</w:t>
      </w:r>
      <w:r>
        <w:t xml:space="preserve"> merit are based on your full responsibilities and obligations in the core areas of teaching, research, and service, </w:t>
      </w:r>
      <w:proofErr w:type="gramStart"/>
      <w:r>
        <w:t>whether or not</w:t>
      </w:r>
      <w:proofErr w:type="gramEnd"/>
      <w:r>
        <w:t xml:space="preserve"> the B-component is funded.  This adoption of an A/B salary structure, as well as continued funding of the B-component of salary, shall not adversely affect your ability to support an appropriate number of graduate students, post-doctoral fellows, and other staff associated with your research activities.</w:t>
      </w:r>
    </w:p>
    <w:p w14:paraId="0E8F7C33" w14:textId="0F60E710" w:rsidR="008A5440" w:rsidRDefault="008A5440" w:rsidP="00585098">
      <w:r>
        <w:t>Should you be approved to take</w:t>
      </w:r>
      <w:r w:rsidRPr="008C19E2">
        <w:t xml:space="preserve"> paid professional leave (sabbatical)</w:t>
      </w:r>
      <w:r>
        <w:t>, you</w:t>
      </w:r>
      <w:r w:rsidRPr="008C19E2">
        <w:t xml:space="preserve"> will be provided unit-administered, state-funded support of the A-component of salary consistent with the Professional Leave Policy, </w:t>
      </w:r>
      <w:hyperlink r:id="rId11" w:history="1">
        <w:r w:rsidRPr="008A452F">
          <w:t>EO 33</w:t>
        </w:r>
      </w:hyperlink>
      <w:r w:rsidRPr="008C19E2">
        <w:t>.  The B-component and unpaid A-component (if any) may be funded from available non-state funding sources.</w:t>
      </w:r>
      <w:r>
        <w:t xml:space="preserve">  </w:t>
      </w:r>
      <w:r w:rsidRPr="008C19E2">
        <w:t xml:space="preserve">Family or </w:t>
      </w:r>
      <w:r>
        <w:t>m</w:t>
      </w:r>
      <w:r w:rsidRPr="008C19E2">
        <w:t xml:space="preserve">edical leave is not a basis on which to discontinue funding a B-component of salary if applicable funds are </w:t>
      </w:r>
      <w:r w:rsidRPr="008C19E2">
        <w:lastRenderedPageBreak/>
        <w:t>available.</w:t>
      </w:r>
      <w:r>
        <w:t xml:space="preserve">  Requests for partial leaves of absence will need to address the apportionment to A and B salary components but, in general, partial leaves will be proportionately applied to the A and B salary components. </w:t>
      </w:r>
    </w:p>
    <w:p w14:paraId="58A9A10B" w14:textId="138D0604" w:rsidR="008A5440" w:rsidRDefault="008A5440" w:rsidP="00585098">
      <w:r>
        <w:t xml:space="preserve">Adoption of an A/B salary agreement does not alter outside professional work limitations as detailed in Executive Order 57, independent of </w:t>
      </w:r>
      <w:proofErr w:type="gramStart"/>
      <w:r>
        <w:t>whether or not</w:t>
      </w:r>
      <w:proofErr w:type="gramEnd"/>
      <w:r>
        <w:t xml:space="preserve"> the B-component of salary is funded.</w:t>
      </w:r>
    </w:p>
    <w:p w14:paraId="0D8598DC" w14:textId="38176ED9" w:rsidR="008A5440" w:rsidRDefault="008A5440" w:rsidP="00585098">
      <w:r w:rsidRPr="00585098">
        <w:rPr>
          <w:highlight w:val="yellow"/>
        </w:rPr>
        <w:t>[</w:t>
      </w:r>
      <w:r w:rsidR="008D3905">
        <w:rPr>
          <w:highlight w:val="yellow"/>
        </w:rPr>
        <w:t>if</w:t>
      </w:r>
      <w:r w:rsidRPr="00585098">
        <w:rPr>
          <w:highlight w:val="yellow"/>
        </w:rPr>
        <w:t xml:space="preserve"> 9-month: You may support yourself from non-state sources up to the full base salary (A+B) amount during summer months subject to the standard limits of 2.5 total months of summer compensation.  Any state support for summer teaching or service activity will be calculated as a fraction of your total A+B salary.]</w:t>
      </w:r>
    </w:p>
    <w:p w14:paraId="683A5CD9" w14:textId="59411076" w:rsidR="008A5440" w:rsidRDefault="008A5440" w:rsidP="00585098">
      <w:r>
        <w:t xml:space="preserve">Retirement contributions and university matching are based on the total (A+B) paid salary </w:t>
      </w:r>
      <w:proofErr w:type="gramStart"/>
      <w:r>
        <w:t>in a given</w:t>
      </w:r>
      <w:proofErr w:type="gramEnd"/>
      <w:r>
        <w:t xml:space="preserve"> pay period and are thus reduced when the B-component is not funded.  Your vested right to be rehired for up to five years upon retirement is limited to 40% of the A-component of your salary upon retirement; the maximum possible rehire amount is limited to 40% of recently funded salary (A+B, if B is funded).</w:t>
      </w:r>
    </w:p>
    <w:p w14:paraId="47A16B27" w14:textId="302155B6" w:rsidR="008A5440" w:rsidRDefault="008A5440" w:rsidP="00585098">
      <w:r>
        <w:t xml:space="preserve">By accepting this retention salary adjustment, you agree to withdraw from consideration for any external offers of employment and that you will be ineligible for further retention salary adjustments until at least </w:t>
      </w:r>
      <w:r w:rsidRPr="00585098">
        <w:rPr>
          <w:highlight w:val="yellow"/>
        </w:rPr>
        <w:t>[3 years from effective date]</w:t>
      </w:r>
      <w:r>
        <w:t>.</w:t>
      </w:r>
    </w:p>
    <w:p w14:paraId="7907E87A" w14:textId="3B8B485C" w:rsidR="008A5440" w:rsidRDefault="008A5440" w:rsidP="00585098">
      <w:r>
        <w:t xml:space="preserve">Please indicate your acceptance of all the above conditions by signing below and returning the original copy of this letter to </w:t>
      </w:r>
      <w:r w:rsidRPr="00585098">
        <w:rPr>
          <w:highlight w:val="yellow"/>
        </w:rPr>
        <w:t>[chair/director]</w:t>
      </w:r>
      <w:r>
        <w:t xml:space="preserve"> by </w:t>
      </w:r>
      <w:r w:rsidRPr="00585098">
        <w:rPr>
          <w:highlight w:val="yellow"/>
        </w:rPr>
        <w:t>[date]</w:t>
      </w:r>
      <w:r>
        <w:t>.  Upon receipt of your acceptance, we will forward this request to the Provost’s Office for consideration.  We will then notify you of the outcome of the Provost’s Office review.</w:t>
      </w:r>
    </w:p>
    <w:p w14:paraId="0F943777" w14:textId="6963D706" w:rsidR="008A5440" w:rsidRDefault="008A5440" w:rsidP="00585098">
      <w:r>
        <w:t xml:space="preserve">If you have any questions, please do not hesitate to contact us.  The full A/B Salary Policy for Faculty Retention is available at </w:t>
      </w:r>
      <w:r w:rsidRPr="00513A8C">
        <w:rPr>
          <w:highlight w:val="cyan"/>
        </w:rPr>
        <w:t>[APF WEBSITE LINK].</w:t>
      </w:r>
    </w:p>
    <w:p w14:paraId="442084D5" w14:textId="77777777" w:rsidR="008A5440" w:rsidRDefault="008A5440" w:rsidP="008A5440">
      <w:r>
        <w:t>Sincerely,</w:t>
      </w:r>
    </w:p>
    <w:p w14:paraId="2E94A67D" w14:textId="77777777" w:rsidR="008A5440" w:rsidRDefault="008A5440" w:rsidP="008A5440"/>
    <w:p w14:paraId="17C3CB5A" w14:textId="216D9095" w:rsidR="008A5440" w:rsidRDefault="008A5440" w:rsidP="00A7586B">
      <w:r>
        <w:t>___________________</w:t>
      </w:r>
      <w:r w:rsidR="00A7586B">
        <w:t xml:space="preserve">                 </w:t>
      </w:r>
      <w:proofErr w:type="gramStart"/>
      <w:r w:rsidR="00A7586B">
        <w:t xml:space="preserve">   </w:t>
      </w:r>
      <w:r w:rsidR="00A7586B" w:rsidRPr="008D3905">
        <w:rPr>
          <w:highlight w:val="yellow"/>
        </w:rPr>
        <w:t>[</w:t>
      </w:r>
      <w:proofErr w:type="gramEnd"/>
      <w:r w:rsidR="00A7586B" w:rsidRPr="008D3905">
        <w:rPr>
          <w:highlight w:val="yellow"/>
        </w:rPr>
        <w:t>IF JOINT APPOINTMENT – ALL UNITS MUST SIGN]</w:t>
      </w:r>
    </w:p>
    <w:p w14:paraId="4D5CE92D" w14:textId="77777777" w:rsidR="008A5440" w:rsidRDefault="008A5440" w:rsidP="00A7586B">
      <w:r>
        <w:t>[chair/director] [date]</w:t>
      </w:r>
    </w:p>
    <w:p w14:paraId="0832BB2C" w14:textId="77777777" w:rsidR="008A5440" w:rsidRDefault="008A5440" w:rsidP="00A7586B"/>
    <w:p w14:paraId="660D8D9D" w14:textId="77777777" w:rsidR="00A7586B" w:rsidRDefault="00A7586B" w:rsidP="00A7586B">
      <w:r>
        <w:t xml:space="preserve">___________________                 </w:t>
      </w:r>
      <w:proofErr w:type="gramStart"/>
      <w:r>
        <w:t xml:space="preserve">   </w:t>
      </w:r>
      <w:r w:rsidRPr="008D3905">
        <w:rPr>
          <w:highlight w:val="yellow"/>
        </w:rPr>
        <w:t>[</w:t>
      </w:r>
      <w:proofErr w:type="gramEnd"/>
      <w:r w:rsidRPr="008D3905">
        <w:rPr>
          <w:highlight w:val="yellow"/>
        </w:rPr>
        <w:t>IF JOINT APPOINTMENT – ALL UNITS MUST SIGN]</w:t>
      </w:r>
    </w:p>
    <w:p w14:paraId="36AB039A" w14:textId="77777777" w:rsidR="008A5440" w:rsidRDefault="008A5440" w:rsidP="008A5440">
      <w:r>
        <w:t>[dean/chancellor] [date]</w:t>
      </w:r>
    </w:p>
    <w:p w14:paraId="0CAC9D5F" w14:textId="1B34AA12" w:rsidR="008A5440" w:rsidRDefault="008A5440" w:rsidP="008D3905">
      <w:r>
        <w:t xml:space="preserve">I have reviewed, understand, and accept in full the new salary structure described above including, without limitation, that this new salary structure is irrevocable.  I also understand that I remain obligated to adhere to the Faculty Code and </w:t>
      </w:r>
      <w:proofErr w:type="gramStart"/>
      <w:r>
        <w:t>any and all</w:t>
      </w:r>
      <w:proofErr w:type="gramEnd"/>
      <w:r>
        <w:t xml:space="preserve"> other policies applicable to University of Washington faculty members.</w:t>
      </w:r>
    </w:p>
    <w:p w14:paraId="551DFAC9" w14:textId="77777777" w:rsidR="008A5440" w:rsidRDefault="008A5440" w:rsidP="008A5440">
      <w:r>
        <w:t>___________________</w:t>
      </w:r>
    </w:p>
    <w:p w14:paraId="578CC1E5" w14:textId="76043A12" w:rsidR="008A5440" w:rsidRDefault="008A5440" w:rsidP="008D3905">
      <w:r>
        <w:t>[faculty member] [date]</w:t>
      </w:r>
    </w:p>
    <w:p w14:paraId="4DF7457B" w14:textId="77777777" w:rsidR="008A5440" w:rsidRDefault="008A5440" w:rsidP="008A5440">
      <w:r>
        <w:t>The Provost’s Office approves the new salary structure described hereinabove.</w:t>
      </w:r>
    </w:p>
    <w:p w14:paraId="223170FA" w14:textId="77777777" w:rsidR="008A5440" w:rsidRDefault="008A5440" w:rsidP="008A5440"/>
    <w:p w14:paraId="5DC7F2DF" w14:textId="77777777" w:rsidR="008A5440" w:rsidRDefault="008A5440" w:rsidP="008A5440">
      <w:r>
        <w:t>___________________</w:t>
      </w:r>
    </w:p>
    <w:p w14:paraId="1745BE7F" w14:textId="4E6D2CCF" w:rsidR="00A07E84" w:rsidRDefault="008A5440" w:rsidP="008D3905">
      <w:r>
        <w:t>Office of the Provost [date]</w:t>
      </w:r>
    </w:p>
    <w:sectPr w:rsidR="00A07E84" w:rsidSect="00980F17">
      <w:headerReference w:type="default" r:id="rId12"/>
      <w:pgSz w:w="12240" w:h="15840"/>
      <w:pgMar w:top="720" w:right="36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7AA7F" w14:textId="77777777" w:rsidR="00392A36" w:rsidRDefault="00392A36" w:rsidP="008A5440">
      <w:r>
        <w:separator/>
      </w:r>
    </w:p>
  </w:endnote>
  <w:endnote w:type="continuationSeparator" w:id="0">
    <w:p w14:paraId="7CC90951" w14:textId="77777777" w:rsidR="00392A36" w:rsidRDefault="00392A36" w:rsidP="008A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F8F2E" w14:textId="77777777" w:rsidR="00392A36" w:rsidRDefault="00392A36" w:rsidP="008A5440">
      <w:r>
        <w:separator/>
      </w:r>
    </w:p>
  </w:footnote>
  <w:footnote w:type="continuationSeparator" w:id="0">
    <w:p w14:paraId="68463BA3" w14:textId="77777777" w:rsidR="00392A36" w:rsidRDefault="00392A36" w:rsidP="008A5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EDDE" w14:textId="6546CA7D" w:rsidR="0080678D" w:rsidRPr="00585098" w:rsidRDefault="00392A36" w:rsidP="00E369E2">
    <w:pPr>
      <w:pStyle w:val="Header"/>
      <w:tabs>
        <w:tab w:val="clear" w:pos="8640"/>
        <w:tab w:val="right" w:pos="10260"/>
      </w:tabs>
      <w:rPr>
        <w:b/>
        <w:bCs/>
        <w:color w:val="503487"/>
        <w:sz w:val="22"/>
        <w:szCs w:val="32"/>
      </w:rPr>
    </w:pPr>
    <w:r>
      <w:rPr>
        <w:noProof/>
      </w:rPr>
      <w:pict w14:anchorId="5A472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04.3pt;height:231.7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41943f"/>
          <v:textpath style="font-family:&quot;Open Sans&quot;;font-size:1pt" string="DRAFT"/>
          <w10:wrap anchorx="margin" anchory="margin"/>
        </v:shape>
      </w:pict>
    </w:r>
    <w:r w:rsidR="0080678D">
      <w:rPr>
        <w:b/>
        <w:bCs/>
        <w:color w:val="503487"/>
        <w:sz w:val="22"/>
        <w:szCs w:val="32"/>
      </w:rPr>
      <w:t xml:space="preserve"> TEMPLATE </w:t>
    </w:r>
    <w:r w:rsidR="00513A8C">
      <w:rPr>
        <w:b/>
        <w:bCs/>
        <w:color w:val="503487"/>
        <w:sz w:val="22"/>
        <w:szCs w:val="32"/>
      </w:rPr>
      <w:t>A/B Salary Agreement</w:t>
    </w:r>
    <w:r w:rsidR="00E369E2">
      <w:rPr>
        <w:b/>
        <w:bCs/>
        <w:color w:val="503487"/>
        <w:sz w:val="22"/>
        <w:szCs w:val="32"/>
      </w:rPr>
      <w:tab/>
    </w:r>
    <w:r w:rsidR="00E369E2">
      <w:rPr>
        <w:b/>
        <w:bCs/>
        <w:color w:val="503487"/>
        <w:sz w:val="22"/>
        <w:szCs w:val="32"/>
      </w:rPr>
      <w:tab/>
    </w:r>
    <w:r w:rsidR="00E369E2" w:rsidRPr="00E369E2">
      <w:rPr>
        <w:i/>
        <w:iCs/>
        <w:color w:val="503487"/>
        <w:sz w:val="22"/>
        <w:szCs w:val="32"/>
      </w:rPr>
      <w:t>Last Update 02/27/25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7D00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AA799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B1293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6B0BB6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325AD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12E611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B6083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1B03C2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B04E72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0EC0D6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E841D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897C41"/>
    <w:multiLevelType w:val="hybridMultilevel"/>
    <w:tmpl w:val="454AA2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4C20FB"/>
    <w:multiLevelType w:val="hybridMultilevel"/>
    <w:tmpl w:val="3B1C307E"/>
    <w:lvl w:ilvl="0" w:tplc="CD2E154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E6729E2"/>
    <w:multiLevelType w:val="hybridMultilevel"/>
    <w:tmpl w:val="E4F0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10BC8"/>
    <w:multiLevelType w:val="multilevel"/>
    <w:tmpl w:val="6F30F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F1148F"/>
    <w:multiLevelType w:val="hybridMultilevel"/>
    <w:tmpl w:val="017EACC8"/>
    <w:lvl w:ilvl="0" w:tplc="19E66E04">
      <w:start w:val="1"/>
      <w:numFmt w:val="decimal"/>
      <w:lvlText w:val="%1."/>
      <w:lvlJc w:val="left"/>
      <w:pPr>
        <w:ind w:left="1440" w:hanging="360"/>
      </w:pPr>
      <w:rPr>
        <w:rFonts w:hint="default"/>
      </w:r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6" w15:restartNumberingAfterBreak="0">
    <w:nsid w:val="26320DA1"/>
    <w:multiLevelType w:val="hybridMultilevel"/>
    <w:tmpl w:val="0C98A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B08C4"/>
    <w:multiLevelType w:val="hybridMultilevel"/>
    <w:tmpl w:val="60AC10E0"/>
    <w:lvl w:ilvl="0" w:tplc="4C28FD5C">
      <w:start w:val="1"/>
      <w:numFmt w:val="bullet"/>
      <w:pStyle w:val="ListParagraph"/>
      <w:lvlText w:val=""/>
      <w:lvlJc w:val="left"/>
      <w:pPr>
        <w:ind w:left="1440" w:hanging="360"/>
      </w:pPr>
      <w:rPr>
        <w:rFonts w:ascii="Symbol" w:hAnsi="Symbol" w:hint="default"/>
      </w:rPr>
    </w:lvl>
    <w:lvl w:ilvl="1" w:tplc="BFB8A84A">
      <w:start w:val="1"/>
      <w:numFmt w:val="bullet"/>
      <w:pStyle w:val="SubLis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B0757A9"/>
    <w:multiLevelType w:val="hybridMultilevel"/>
    <w:tmpl w:val="69B83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76505"/>
    <w:multiLevelType w:val="hybridMultilevel"/>
    <w:tmpl w:val="8F622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0DD1484"/>
    <w:multiLevelType w:val="hybridMultilevel"/>
    <w:tmpl w:val="9DE6F8FA"/>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1" w15:restartNumberingAfterBreak="0">
    <w:nsid w:val="443A16B9"/>
    <w:multiLevelType w:val="hybridMultilevel"/>
    <w:tmpl w:val="B39E6A2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47339E4"/>
    <w:multiLevelType w:val="hybridMultilevel"/>
    <w:tmpl w:val="7C401B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981D68"/>
    <w:multiLevelType w:val="hybridMultilevel"/>
    <w:tmpl w:val="BDF4C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0D6744"/>
    <w:multiLevelType w:val="hybridMultilevel"/>
    <w:tmpl w:val="F5C4E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2F53FC"/>
    <w:multiLevelType w:val="hybridMultilevel"/>
    <w:tmpl w:val="045C8F14"/>
    <w:lvl w:ilvl="0" w:tplc="835CEB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440FC"/>
    <w:multiLevelType w:val="hybridMultilevel"/>
    <w:tmpl w:val="79A04BEA"/>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6E0E56A9"/>
    <w:multiLevelType w:val="hybridMultilevel"/>
    <w:tmpl w:val="0CE4F152"/>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72917BAE"/>
    <w:multiLevelType w:val="hybridMultilevel"/>
    <w:tmpl w:val="0602E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0590533">
    <w:abstractNumId w:val="20"/>
  </w:num>
  <w:num w:numId="2" w16cid:durableId="1192232483">
    <w:abstractNumId w:val="15"/>
  </w:num>
  <w:num w:numId="3" w16cid:durableId="1110704620">
    <w:abstractNumId w:val="10"/>
  </w:num>
  <w:num w:numId="4" w16cid:durableId="359864985">
    <w:abstractNumId w:val="8"/>
  </w:num>
  <w:num w:numId="5" w16cid:durableId="108092904">
    <w:abstractNumId w:val="7"/>
  </w:num>
  <w:num w:numId="6" w16cid:durableId="2000576716">
    <w:abstractNumId w:val="6"/>
  </w:num>
  <w:num w:numId="7" w16cid:durableId="962081630">
    <w:abstractNumId w:val="5"/>
  </w:num>
  <w:num w:numId="8" w16cid:durableId="1191338571">
    <w:abstractNumId w:val="9"/>
  </w:num>
  <w:num w:numId="9" w16cid:durableId="381292053">
    <w:abstractNumId w:val="4"/>
  </w:num>
  <w:num w:numId="10" w16cid:durableId="365639615">
    <w:abstractNumId w:val="3"/>
  </w:num>
  <w:num w:numId="11" w16cid:durableId="2071230292">
    <w:abstractNumId w:val="2"/>
  </w:num>
  <w:num w:numId="12" w16cid:durableId="1122260100">
    <w:abstractNumId w:val="1"/>
  </w:num>
  <w:num w:numId="13" w16cid:durableId="635991787">
    <w:abstractNumId w:val="0"/>
  </w:num>
  <w:num w:numId="14" w16cid:durableId="2112701318">
    <w:abstractNumId w:val="28"/>
  </w:num>
  <w:num w:numId="15" w16cid:durableId="2055424621">
    <w:abstractNumId w:val="12"/>
  </w:num>
  <w:num w:numId="16" w16cid:durableId="853962787">
    <w:abstractNumId w:val="19"/>
  </w:num>
  <w:num w:numId="17" w16cid:durableId="311911746">
    <w:abstractNumId w:val="24"/>
  </w:num>
  <w:num w:numId="18" w16cid:durableId="129985273">
    <w:abstractNumId w:val="17"/>
  </w:num>
  <w:num w:numId="19" w16cid:durableId="1434521365">
    <w:abstractNumId w:val="23"/>
  </w:num>
  <w:num w:numId="20" w16cid:durableId="813332138">
    <w:abstractNumId w:val="14"/>
  </w:num>
  <w:num w:numId="21" w16cid:durableId="327514243">
    <w:abstractNumId w:val="11"/>
  </w:num>
  <w:num w:numId="22" w16cid:durableId="1777023868">
    <w:abstractNumId w:val="12"/>
  </w:num>
  <w:num w:numId="23" w16cid:durableId="442654040">
    <w:abstractNumId w:val="12"/>
  </w:num>
  <w:num w:numId="24" w16cid:durableId="988052191">
    <w:abstractNumId w:val="17"/>
  </w:num>
  <w:num w:numId="25" w16cid:durableId="1551529605">
    <w:abstractNumId w:val="17"/>
  </w:num>
  <w:num w:numId="26" w16cid:durableId="1975017152">
    <w:abstractNumId w:val="25"/>
  </w:num>
  <w:num w:numId="27" w16cid:durableId="217791191">
    <w:abstractNumId w:val="13"/>
  </w:num>
  <w:num w:numId="28" w16cid:durableId="1856310453">
    <w:abstractNumId w:val="16"/>
  </w:num>
  <w:num w:numId="29" w16cid:durableId="376248357">
    <w:abstractNumId w:val="22"/>
  </w:num>
  <w:num w:numId="30" w16cid:durableId="2022388543">
    <w:abstractNumId w:val="18"/>
  </w:num>
  <w:num w:numId="31" w16cid:durableId="168913705">
    <w:abstractNumId w:val="21"/>
  </w:num>
  <w:num w:numId="32" w16cid:durableId="1180925114">
    <w:abstractNumId w:val="26"/>
  </w:num>
  <w:num w:numId="33" w16cid:durableId="16260800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425"/>
    <w:rsid w:val="00006871"/>
    <w:rsid w:val="00015D27"/>
    <w:rsid w:val="000178F4"/>
    <w:rsid w:val="00034015"/>
    <w:rsid w:val="000522B4"/>
    <w:rsid w:val="00055628"/>
    <w:rsid w:val="000569DD"/>
    <w:rsid w:val="00060D1E"/>
    <w:rsid w:val="00086926"/>
    <w:rsid w:val="0008716D"/>
    <w:rsid w:val="00092B2D"/>
    <w:rsid w:val="00096214"/>
    <w:rsid w:val="00096D84"/>
    <w:rsid w:val="000B087D"/>
    <w:rsid w:val="000C0BA6"/>
    <w:rsid w:val="000D3724"/>
    <w:rsid w:val="000E277D"/>
    <w:rsid w:val="000E4831"/>
    <w:rsid w:val="00104EF7"/>
    <w:rsid w:val="0011050A"/>
    <w:rsid w:val="00147AD3"/>
    <w:rsid w:val="001575E6"/>
    <w:rsid w:val="00170092"/>
    <w:rsid w:val="00190C39"/>
    <w:rsid w:val="00194B54"/>
    <w:rsid w:val="001965D9"/>
    <w:rsid w:val="001C5B2F"/>
    <w:rsid w:val="001C6FF8"/>
    <w:rsid w:val="001F3D1B"/>
    <w:rsid w:val="001F543F"/>
    <w:rsid w:val="0020205B"/>
    <w:rsid w:val="00220CA3"/>
    <w:rsid w:val="00221659"/>
    <w:rsid w:val="0023000D"/>
    <w:rsid w:val="0025535B"/>
    <w:rsid w:val="00261C58"/>
    <w:rsid w:val="0027183D"/>
    <w:rsid w:val="00283C72"/>
    <w:rsid w:val="0029162A"/>
    <w:rsid w:val="0029485C"/>
    <w:rsid w:val="002A0265"/>
    <w:rsid w:val="002A1C6A"/>
    <w:rsid w:val="002A2193"/>
    <w:rsid w:val="002D390D"/>
    <w:rsid w:val="002D3BCF"/>
    <w:rsid w:val="002D6635"/>
    <w:rsid w:val="002D7F61"/>
    <w:rsid w:val="002F472B"/>
    <w:rsid w:val="002F5CFB"/>
    <w:rsid w:val="00300FBD"/>
    <w:rsid w:val="00305DA4"/>
    <w:rsid w:val="00311A69"/>
    <w:rsid w:val="00354598"/>
    <w:rsid w:val="0035637A"/>
    <w:rsid w:val="00360569"/>
    <w:rsid w:val="003607C9"/>
    <w:rsid w:val="003635F7"/>
    <w:rsid w:val="00365E0F"/>
    <w:rsid w:val="0037217A"/>
    <w:rsid w:val="00391EA7"/>
    <w:rsid w:val="00392A36"/>
    <w:rsid w:val="00393945"/>
    <w:rsid w:val="003A3E38"/>
    <w:rsid w:val="003B1517"/>
    <w:rsid w:val="003B7AD4"/>
    <w:rsid w:val="003C4808"/>
    <w:rsid w:val="003F3A82"/>
    <w:rsid w:val="003F7E9A"/>
    <w:rsid w:val="00412D5C"/>
    <w:rsid w:val="00413DDC"/>
    <w:rsid w:val="00432168"/>
    <w:rsid w:val="00474291"/>
    <w:rsid w:val="00487230"/>
    <w:rsid w:val="004C2630"/>
    <w:rsid w:val="004D7694"/>
    <w:rsid w:val="004D7F31"/>
    <w:rsid w:val="00513A8C"/>
    <w:rsid w:val="005330F1"/>
    <w:rsid w:val="005421AB"/>
    <w:rsid w:val="0056722B"/>
    <w:rsid w:val="0057510C"/>
    <w:rsid w:val="005841B3"/>
    <w:rsid w:val="00585098"/>
    <w:rsid w:val="0059015C"/>
    <w:rsid w:val="00597BA2"/>
    <w:rsid w:val="00597C20"/>
    <w:rsid w:val="005A56B9"/>
    <w:rsid w:val="005D30F5"/>
    <w:rsid w:val="0062031D"/>
    <w:rsid w:val="0063536A"/>
    <w:rsid w:val="00690AEA"/>
    <w:rsid w:val="006A23A4"/>
    <w:rsid w:val="006A498B"/>
    <w:rsid w:val="006A614F"/>
    <w:rsid w:val="006A627C"/>
    <w:rsid w:val="006B2984"/>
    <w:rsid w:val="006D4370"/>
    <w:rsid w:val="006D4C5A"/>
    <w:rsid w:val="006F547E"/>
    <w:rsid w:val="0072322E"/>
    <w:rsid w:val="0073715C"/>
    <w:rsid w:val="00743136"/>
    <w:rsid w:val="00751116"/>
    <w:rsid w:val="00755386"/>
    <w:rsid w:val="00757BD1"/>
    <w:rsid w:val="0076027F"/>
    <w:rsid w:val="0076420F"/>
    <w:rsid w:val="007663AD"/>
    <w:rsid w:val="00767632"/>
    <w:rsid w:val="00767B8C"/>
    <w:rsid w:val="007706E8"/>
    <w:rsid w:val="00777B7C"/>
    <w:rsid w:val="007A4BAA"/>
    <w:rsid w:val="007D0F99"/>
    <w:rsid w:val="007D2062"/>
    <w:rsid w:val="007D7492"/>
    <w:rsid w:val="007E1174"/>
    <w:rsid w:val="0080678D"/>
    <w:rsid w:val="00813262"/>
    <w:rsid w:val="008141C6"/>
    <w:rsid w:val="00825155"/>
    <w:rsid w:val="008410C7"/>
    <w:rsid w:val="00844429"/>
    <w:rsid w:val="00846814"/>
    <w:rsid w:val="00851288"/>
    <w:rsid w:val="00864A31"/>
    <w:rsid w:val="00872FF0"/>
    <w:rsid w:val="00885333"/>
    <w:rsid w:val="00887C85"/>
    <w:rsid w:val="0089010D"/>
    <w:rsid w:val="008A158E"/>
    <w:rsid w:val="008A5440"/>
    <w:rsid w:val="008A5CD9"/>
    <w:rsid w:val="008A69A7"/>
    <w:rsid w:val="008A7966"/>
    <w:rsid w:val="008A7D92"/>
    <w:rsid w:val="008B00E7"/>
    <w:rsid w:val="008C366D"/>
    <w:rsid w:val="008D0F2B"/>
    <w:rsid w:val="008D3905"/>
    <w:rsid w:val="008E0B0D"/>
    <w:rsid w:val="008E72C7"/>
    <w:rsid w:val="008F798B"/>
    <w:rsid w:val="00917BB1"/>
    <w:rsid w:val="00924563"/>
    <w:rsid w:val="00924747"/>
    <w:rsid w:val="00926444"/>
    <w:rsid w:val="009378E0"/>
    <w:rsid w:val="00943EEA"/>
    <w:rsid w:val="009719EC"/>
    <w:rsid w:val="00977039"/>
    <w:rsid w:val="00980F17"/>
    <w:rsid w:val="00987EFA"/>
    <w:rsid w:val="00995139"/>
    <w:rsid w:val="009C5BAB"/>
    <w:rsid w:val="009D5477"/>
    <w:rsid w:val="009D7394"/>
    <w:rsid w:val="009F35DA"/>
    <w:rsid w:val="009F43F9"/>
    <w:rsid w:val="009F6AB7"/>
    <w:rsid w:val="009F6BF1"/>
    <w:rsid w:val="00A0370E"/>
    <w:rsid w:val="00A04061"/>
    <w:rsid w:val="00A07E84"/>
    <w:rsid w:val="00A12529"/>
    <w:rsid w:val="00A22D80"/>
    <w:rsid w:val="00A343A2"/>
    <w:rsid w:val="00A4770A"/>
    <w:rsid w:val="00A53006"/>
    <w:rsid w:val="00A536CA"/>
    <w:rsid w:val="00A551D8"/>
    <w:rsid w:val="00A66743"/>
    <w:rsid w:val="00A673DA"/>
    <w:rsid w:val="00A706E4"/>
    <w:rsid w:val="00A753FD"/>
    <w:rsid w:val="00A7586B"/>
    <w:rsid w:val="00A81C30"/>
    <w:rsid w:val="00A81D91"/>
    <w:rsid w:val="00A92780"/>
    <w:rsid w:val="00A94438"/>
    <w:rsid w:val="00A95319"/>
    <w:rsid w:val="00A96038"/>
    <w:rsid w:val="00AA0C0F"/>
    <w:rsid w:val="00AA198C"/>
    <w:rsid w:val="00AA42D1"/>
    <w:rsid w:val="00AA5F09"/>
    <w:rsid w:val="00AF0549"/>
    <w:rsid w:val="00AF158E"/>
    <w:rsid w:val="00B037F8"/>
    <w:rsid w:val="00B1040C"/>
    <w:rsid w:val="00B14425"/>
    <w:rsid w:val="00B2294D"/>
    <w:rsid w:val="00B23A5C"/>
    <w:rsid w:val="00B3413B"/>
    <w:rsid w:val="00B42117"/>
    <w:rsid w:val="00B61A90"/>
    <w:rsid w:val="00B73330"/>
    <w:rsid w:val="00B87BD9"/>
    <w:rsid w:val="00B90B2F"/>
    <w:rsid w:val="00B913D7"/>
    <w:rsid w:val="00B914CE"/>
    <w:rsid w:val="00B94AE5"/>
    <w:rsid w:val="00BA0A7D"/>
    <w:rsid w:val="00BA525A"/>
    <w:rsid w:val="00BB1029"/>
    <w:rsid w:val="00BC0787"/>
    <w:rsid w:val="00BC58BD"/>
    <w:rsid w:val="00BF4966"/>
    <w:rsid w:val="00C03EA7"/>
    <w:rsid w:val="00C1444A"/>
    <w:rsid w:val="00C24ED0"/>
    <w:rsid w:val="00C526E8"/>
    <w:rsid w:val="00C52A96"/>
    <w:rsid w:val="00C56C47"/>
    <w:rsid w:val="00C70EA4"/>
    <w:rsid w:val="00C73624"/>
    <w:rsid w:val="00C761F4"/>
    <w:rsid w:val="00C77DA5"/>
    <w:rsid w:val="00CA3E31"/>
    <w:rsid w:val="00CC3A8F"/>
    <w:rsid w:val="00CC3D27"/>
    <w:rsid w:val="00CC79A2"/>
    <w:rsid w:val="00CD053A"/>
    <w:rsid w:val="00CD0FD9"/>
    <w:rsid w:val="00CD106F"/>
    <w:rsid w:val="00CD30D4"/>
    <w:rsid w:val="00CF16DF"/>
    <w:rsid w:val="00CF205E"/>
    <w:rsid w:val="00CF405A"/>
    <w:rsid w:val="00CF4628"/>
    <w:rsid w:val="00CF63AF"/>
    <w:rsid w:val="00D16189"/>
    <w:rsid w:val="00D20C03"/>
    <w:rsid w:val="00D60248"/>
    <w:rsid w:val="00D6382D"/>
    <w:rsid w:val="00D733C2"/>
    <w:rsid w:val="00DA036F"/>
    <w:rsid w:val="00DA1BF3"/>
    <w:rsid w:val="00DA6491"/>
    <w:rsid w:val="00DA65C3"/>
    <w:rsid w:val="00DB4ECC"/>
    <w:rsid w:val="00DC43A9"/>
    <w:rsid w:val="00DD3606"/>
    <w:rsid w:val="00DD7E8F"/>
    <w:rsid w:val="00DF20A0"/>
    <w:rsid w:val="00DF769B"/>
    <w:rsid w:val="00E016F5"/>
    <w:rsid w:val="00E1578B"/>
    <w:rsid w:val="00E233D2"/>
    <w:rsid w:val="00E236C8"/>
    <w:rsid w:val="00E26268"/>
    <w:rsid w:val="00E35271"/>
    <w:rsid w:val="00E3643D"/>
    <w:rsid w:val="00E369E2"/>
    <w:rsid w:val="00E57D77"/>
    <w:rsid w:val="00E65D3C"/>
    <w:rsid w:val="00E72A3C"/>
    <w:rsid w:val="00E8738A"/>
    <w:rsid w:val="00EA31B3"/>
    <w:rsid w:val="00EB1783"/>
    <w:rsid w:val="00EB2160"/>
    <w:rsid w:val="00EC7A0C"/>
    <w:rsid w:val="00EE0553"/>
    <w:rsid w:val="00EF598C"/>
    <w:rsid w:val="00F04A41"/>
    <w:rsid w:val="00F14264"/>
    <w:rsid w:val="00F247CF"/>
    <w:rsid w:val="00F35D8A"/>
    <w:rsid w:val="00F36E28"/>
    <w:rsid w:val="00F370FE"/>
    <w:rsid w:val="00F42B64"/>
    <w:rsid w:val="00F60493"/>
    <w:rsid w:val="00F849A8"/>
    <w:rsid w:val="00F90697"/>
    <w:rsid w:val="00FA2713"/>
    <w:rsid w:val="00FA5B4E"/>
    <w:rsid w:val="00FB0A76"/>
    <w:rsid w:val="00FB655B"/>
    <w:rsid w:val="00FC6A93"/>
    <w:rsid w:val="00FF40DA"/>
    <w:rsid w:val="117445DB"/>
    <w:rsid w:val="23E548C3"/>
    <w:rsid w:val="2559184E"/>
    <w:rsid w:val="29632061"/>
    <w:rsid w:val="2AE4BCFA"/>
    <w:rsid w:val="36836951"/>
    <w:rsid w:val="46EDBEE1"/>
    <w:rsid w:val="47DFB9B1"/>
    <w:rsid w:val="4AE67568"/>
    <w:rsid w:val="4D174E0F"/>
    <w:rsid w:val="5B5D83AB"/>
    <w:rsid w:val="5EDECBED"/>
    <w:rsid w:val="6B86ECF5"/>
    <w:rsid w:val="6EC17F62"/>
    <w:rsid w:val="73660D10"/>
    <w:rsid w:val="7FC0C3E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6C25E0"/>
  <w14:defaultImageDpi w14:val="300"/>
  <w15:chartTrackingRefBased/>
  <w15:docId w15:val="{12806971-08CC-4A5E-B02C-604D7F24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3" w:uiPriority="9" w:qFormat="1"/>
    <w:lsdException w:name="toc 1" w:uiPriority="39"/>
    <w:lsdException w:name="toc 2" w:uiPriority="39"/>
    <w:lsdException w:name="annotation text" w:uiPriority="99"/>
    <w:lsdException w:name="annotation reference" w:uiPriority="99"/>
    <w:lsdException w:name="Hyperlink"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A5440"/>
    <w:pPr>
      <w:spacing w:after="200"/>
      <w:ind w:left="180" w:right="540"/>
    </w:pPr>
    <w:rPr>
      <w:rFonts w:ascii="Open Sans" w:hAnsi="Open Sans" w:cs="Open Sans"/>
      <w:szCs w:val="24"/>
    </w:rPr>
  </w:style>
  <w:style w:type="paragraph" w:styleId="Heading1">
    <w:name w:val="heading 1"/>
    <w:basedOn w:val="Normal"/>
    <w:next w:val="Normal"/>
    <w:link w:val="Heading1Char"/>
    <w:rsid w:val="008A5440"/>
    <w:pPr>
      <w:keepNext/>
      <w:keepLines/>
      <w:spacing w:before="240" w:after="0"/>
      <w:outlineLvl w:val="0"/>
    </w:pPr>
    <w:rPr>
      <w:rFonts w:asciiTheme="majorHAnsi" w:eastAsiaTheme="majorEastAsia" w:hAnsiTheme="majorHAnsi" w:cstheme="majorBidi"/>
      <w:b/>
      <w:bCs/>
      <w:color w:val="4B2E83"/>
      <w:sz w:val="32"/>
      <w:szCs w:val="32"/>
    </w:rPr>
  </w:style>
  <w:style w:type="paragraph" w:styleId="Heading2">
    <w:name w:val="heading 2"/>
    <w:basedOn w:val="Normal"/>
    <w:next w:val="Normal"/>
    <w:link w:val="Heading2Char"/>
    <w:rsid w:val="00F90697"/>
    <w:pPr>
      <w:keepNext/>
      <w:keepLines/>
      <w:spacing w:before="120" w:after="40"/>
      <w:ind w:left="187" w:right="547"/>
      <w:outlineLvl w:val="1"/>
    </w:pPr>
    <w:rPr>
      <w:rFonts w:asciiTheme="majorHAnsi" w:eastAsiaTheme="majorEastAsia" w:hAnsiTheme="majorHAnsi" w:cstheme="majorBidi"/>
      <w:b/>
      <w:bCs/>
      <w:color w:val="4B2E83"/>
      <w:sz w:val="26"/>
      <w:szCs w:val="26"/>
    </w:rPr>
  </w:style>
  <w:style w:type="paragraph" w:styleId="Heading3">
    <w:name w:val="heading 3"/>
    <w:basedOn w:val="Normal"/>
    <w:next w:val="Normal"/>
    <w:link w:val="Heading3Char"/>
    <w:uiPriority w:val="9"/>
    <w:unhideWhenUsed/>
    <w:qFormat/>
    <w:rsid w:val="0080678D"/>
    <w:pPr>
      <w:keepNext/>
      <w:keepLines/>
      <w:spacing w:before="40" w:after="0" w:line="276" w:lineRule="auto"/>
      <w:ind w:left="0" w:right="0"/>
      <w:outlineLvl w:val="2"/>
    </w:pPr>
    <w:rPr>
      <w:rFonts w:asciiTheme="majorHAnsi" w:eastAsiaTheme="majorEastAsia" w:hAnsiTheme="majorHAnsi" w:cstheme="majorBidi"/>
      <w:color w:val="1F4D78" w:themeColor="accent1" w:themeShade="7F"/>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37A"/>
    <w:pPr>
      <w:tabs>
        <w:tab w:val="center" w:pos="4320"/>
        <w:tab w:val="right" w:pos="8640"/>
      </w:tabs>
      <w:spacing w:after="0"/>
    </w:pPr>
  </w:style>
  <w:style w:type="character" w:customStyle="1" w:styleId="HeaderChar">
    <w:name w:val="Header Char"/>
    <w:basedOn w:val="DefaultParagraphFont"/>
    <w:link w:val="Header"/>
    <w:uiPriority w:val="99"/>
    <w:rsid w:val="0035637A"/>
  </w:style>
  <w:style w:type="paragraph" w:styleId="Footer">
    <w:name w:val="footer"/>
    <w:basedOn w:val="Normal"/>
    <w:link w:val="FooterChar"/>
    <w:uiPriority w:val="99"/>
    <w:unhideWhenUsed/>
    <w:rsid w:val="0035637A"/>
    <w:pPr>
      <w:tabs>
        <w:tab w:val="center" w:pos="4320"/>
        <w:tab w:val="right" w:pos="8640"/>
      </w:tabs>
      <w:spacing w:after="0"/>
    </w:pPr>
  </w:style>
  <w:style w:type="character" w:customStyle="1" w:styleId="FooterChar">
    <w:name w:val="Footer Char"/>
    <w:basedOn w:val="DefaultParagraphFont"/>
    <w:link w:val="Footer"/>
    <w:uiPriority w:val="99"/>
    <w:rsid w:val="0035637A"/>
  </w:style>
  <w:style w:type="character" w:styleId="PageNumber">
    <w:name w:val="page number"/>
    <w:basedOn w:val="DefaultParagraphFont"/>
    <w:uiPriority w:val="99"/>
    <w:semiHidden/>
    <w:unhideWhenUsed/>
    <w:rsid w:val="00351BDD"/>
  </w:style>
  <w:style w:type="paragraph" w:styleId="BalloonText">
    <w:name w:val="Balloon Text"/>
    <w:basedOn w:val="Normal"/>
    <w:link w:val="BalloonTextChar"/>
    <w:uiPriority w:val="99"/>
    <w:semiHidden/>
    <w:unhideWhenUsed/>
    <w:rsid w:val="00BB1244"/>
    <w:pPr>
      <w:spacing w:after="0"/>
    </w:pPr>
    <w:rPr>
      <w:rFonts w:ascii="Lucida Grande" w:hAnsi="Lucida Grande"/>
      <w:sz w:val="18"/>
      <w:szCs w:val="18"/>
    </w:rPr>
  </w:style>
  <w:style w:type="character" w:customStyle="1" w:styleId="BalloonTextChar">
    <w:name w:val="Balloon Text Char"/>
    <w:link w:val="BalloonText"/>
    <w:uiPriority w:val="99"/>
    <w:semiHidden/>
    <w:rsid w:val="00BB1244"/>
    <w:rPr>
      <w:rFonts w:ascii="Lucida Grande" w:hAnsi="Lucida Grande"/>
      <w:sz w:val="18"/>
      <w:szCs w:val="18"/>
    </w:rPr>
  </w:style>
  <w:style w:type="paragraph" w:styleId="ListParagraph">
    <w:name w:val="List Paragraph"/>
    <w:basedOn w:val="Normal"/>
    <w:uiPriority w:val="34"/>
    <w:qFormat/>
    <w:rsid w:val="008A5440"/>
    <w:pPr>
      <w:numPr>
        <w:numId w:val="18"/>
      </w:numPr>
      <w:spacing w:before="40" w:after="0"/>
      <w:ind w:left="540" w:right="547"/>
    </w:pPr>
    <w:rPr>
      <w:rFonts w:eastAsiaTheme="minorEastAsia"/>
    </w:rPr>
  </w:style>
  <w:style w:type="character" w:styleId="Hyperlink">
    <w:name w:val="Hyperlink"/>
    <w:basedOn w:val="DefaultParagraphFont"/>
    <w:uiPriority w:val="99"/>
    <w:rsid w:val="00943EEA"/>
    <w:rPr>
      <w:color w:val="0563C1" w:themeColor="hyperlink"/>
      <w:u w:val="single"/>
    </w:rPr>
  </w:style>
  <w:style w:type="character" w:styleId="UnresolvedMention">
    <w:name w:val="Unresolved Mention"/>
    <w:basedOn w:val="DefaultParagraphFont"/>
    <w:rsid w:val="00943EEA"/>
    <w:rPr>
      <w:color w:val="605E5C"/>
      <w:shd w:val="clear" w:color="auto" w:fill="E1DFDD"/>
    </w:rPr>
  </w:style>
  <w:style w:type="character" w:customStyle="1" w:styleId="Heading1Char">
    <w:name w:val="Heading 1 Char"/>
    <w:basedOn w:val="DefaultParagraphFont"/>
    <w:link w:val="Heading1"/>
    <w:rsid w:val="008A5440"/>
    <w:rPr>
      <w:rFonts w:asciiTheme="majorHAnsi" w:eastAsiaTheme="majorEastAsia" w:hAnsiTheme="majorHAnsi" w:cstheme="majorBidi"/>
      <w:b/>
      <w:bCs/>
      <w:color w:val="4B2E83"/>
      <w:sz w:val="32"/>
      <w:szCs w:val="32"/>
    </w:rPr>
  </w:style>
  <w:style w:type="character" w:customStyle="1" w:styleId="Heading2Char">
    <w:name w:val="Heading 2 Char"/>
    <w:basedOn w:val="DefaultParagraphFont"/>
    <w:link w:val="Heading2"/>
    <w:rsid w:val="00F90697"/>
    <w:rPr>
      <w:rFonts w:asciiTheme="majorHAnsi" w:eastAsiaTheme="majorEastAsia" w:hAnsiTheme="majorHAnsi" w:cstheme="majorBidi"/>
      <w:b/>
      <w:bCs/>
      <w:color w:val="4B2E83"/>
      <w:sz w:val="26"/>
      <w:szCs w:val="26"/>
    </w:rPr>
  </w:style>
  <w:style w:type="character" w:styleId="FollowedHyperlink">
    <w:name w:val="FollowedHyperlink"/>
    <w:basedOn w:val="DefaultParagraphFont"/>
    <w:rsid w:val="001F3D1B"/>
    <w:rPr>
      <w:color w:val="954F72" w:themeColor="followedHyperlink"/>
      <w:u w:val="single"/>
    </w:rPr>
  </w:style>
  <w:style w:type="paragraph" w:styleId="Revision">
    <w:name w:val="Revision"/>
    <w:hidden/>
    <w:rsid w:val="00055628"/>
    <w:rPr>
      <w:rFonts w:ascii="Open Sans" w:hAnsi="Open Sans" w:cs="Open Sans"/>
      <w:szCs w:val="24"/>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Open Sans" w:hAnsi="Open Sans" w:cs="Open Sans"/>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7D2062"/>
    <w:rPr>
      <w:b/>
      <w:bCs/>
    </w:rPr>
  </w:style>
  <w:style w:type="character" w:customStyle="1" w:styleId="CommentSubjectChar">
    <w:name w:val="Comment Subject Char"/>
    <w:basedOn w:val="CommentTextChar"/>
    <w:link w:val="CommentSubject"/>
    <w:rsid w:val="007D2062"/>
    <w:rPr>
      <w:rFonts w:ascii="Open Sans" w:hAnsi="Open Sans" w:cs="Open Sans"/>
      <w:b/>
      <w:bCs/>
    </w:rPr>
  </w:style>
  <w:style w:type="paragraph" w:styleId="TOC1">
    <w:name w:val="toc 1"/>
    <w:basedOn w:val="Normal"/>
    <w:next w:val="Normal"/>
    <w:autoRedefine/>
    <w:uiPriority w:val="39"/>
    <w:rsid w:val="00757BD1"/>
    <w:pPr>
      <w:spacing w:before="120" w:after="120"/>
      <w:ind w:left="0"/>
    </w:pPr>
    <w:rPr>
      <w:rFonts w:asciiTheme="minorHAnsi" w:hAnsiTheme="minorHAnsi" w:cstheme="minorHAnsi"/>
      <w:b/>
      <w:bCs/>
      <w:caps/>
      <w:szCs w:val="20"/>
    </w:rPr>
  </w:style>
  <w:style w:type="paragraph" w:styleId="TOC2">
    <w:name w:val="toc 2"/>
    <w:basedOn w:val="Normal"/>
    <w:next w:val="Normal"/>
    <w:autoRedefine/>
    <w:uiPriority w:val="39"/>
    <w:rsid w:val="004D7F31"/>
    <w:pPr>
      <w:spacing w:after="0"/>
      <w:ind w:left="200"/>
    </w:pPr>
    <w:rPr>
      <w:rFonts w:asciiTheme="minorHAnsi" w:hAnsiTheme="minorHAnsi" w:cstheme="minorHAnsi"/>
      <w:smallCaps/>
      <w:szCs w:val="20"/>
    </w:rPr>
  </w:style>
  <w:style w:type="paragraph" w:styleId="TOC3">
    <w:name w:val="toc 3"/>
    <w:basedOn w:val="Normal"/>
    <w:next w:val="Normal"/>
    <w:autoRedefine/>
    <w:rsid w:val="00015D27"/>
    <w:pPr>
      <w:spacing w:after="0"/>
      <w:ind w:left="400"/>
    </w:pPr>
    <w:rPr>
      <w:rFonts w:asciiTheme="minorHAnsi" w:hAnsiTheme="minorHAnsi" w:cstheme="minorHAnsi"/>
      <w:i/>
      <w:iCs/>
      <w:szCs w:val="20"/>
    </w:rPr>
  </w:style>
  <w:style w:type="paragraph" w:styleId="TOC4">
    <w:name w:val="toc 4"/>
    <w:basedOn w:val="Normal"/>
    <w:next w:val="Normal"/>
    <w:autoRedefine/>
    <w:rsid w:val="00015D27"/>
    <w:pPr>
      <w:spacing w:after="0"/>
      <w:ind w:left="600"/>
    </w:pPr>
    <w:rPr>
      <w:rFonts w:asciiTheme="minorHAnsi" w:hAnsiTheme="minorHAnsi" w:cstheme="minorHAnsi"/>
      <w:sz w:val="18"/>
      <w:szCs w:val="18"/>
    </w:rPr>
  </w:style>
  <w:style w:type="paragraph" w:styleId="TOC5">
    <w:name w:val="toc 5"/>
    <w:basedOn w:val="Normal"/>
    <w:next w:val="Normal"/>
    <w:autoRedefine/>
    <w:rsid w:val="00015D27"/>
    <w:pPr>
      <w:spacing w:after="0"/>
      <w:ind w:left="800"/>
    </w:pPr>
    <w:rPr>
      <w:rFonts w:asciiTheme="minorHAnsi" w:hAnsiTheme="minorHAnsi" w:cstheme="minorHAnsi"/>
      <w:sz w:val="18"/>
      <w:szCs w:val="18"/>
    </w:rPr>
  </w:style>
  <w:style w:type="paragraph" w:styleId="TOC6">
    <w:name w:val="toc 6"/>
    <w:basedOn w:val="Normal"/>
    <w:next w:val="Normal"/>
    <w:autoRedefine/>
    <w:rsid w:val="00015D27"/>
    <w:pPr>
      <w:spacing w:after="0"/>
      <w:ind w:left="1000"/>
    </w:pPr>
    <w:rPr>
      <w:rFonts w:asciiTheme="minorHAnsi" w:hAnsiTheme="minorHAnsi" w:cstheme="minorHAnsi"/>
      <w:sz w:val="18"/>
      <w:szCs w:val="18"/>
    </w:rPr>
  </w:style>
  <w:style w:type="paragraph" w:styleId="TOC7">
    <w:name w:val="toc 7"/>
    <w:basedOn w:val="Normal"/>
    <w:next w:val="Normal"/>
    <w:autoRedefine/>
    <w:rsid w:val="00015D27"/>
    <w:pPr>
      <w:spacing w:after="0"/>
      <w:ind w:left="1200"/>
    </w:pPr>
    <w:rPr>
      <w:rFonts w:asciiTheme="minorHAnsi" w:hAnsiTheme="minorHAnsi" w:cstheme="minorHAnsi"/>
      <w:sz w:val="18"/>
      <w:szCs w:val="18"/>
    </w:rPr>
  </w:style>
  <w:style w:type="paragraph" w:styleId="TOC8">
    <w:name w:val="toc 8"/>
    <w:basedOn w:val="Normal"/>
    <w:next w:val="Normal"/>
    <w:autoRedefine/>
    <w:rsid w:val="00015D27"/>
    <w:pPr>
      <w:spacing w:after="0"/>
      <w:ind w:left="1400"/>
    </w:pPr>
    <w:rPr>
      <w:rFonts w:asciiTheme="minorHAnsi" w:hAnsiTheme="minorHAnsi" w:cstheme="minorHAnsi"/>
      <w:sz w:val="18"/>
      <w:szCs w:val="18"/>
    </w:rPr>
  </w:style>
  <w:style w:type="paragraph" w:styleId="TOC9">
    <w:name w:val="toc 9"/>
    <w:basedOn w:val="Normal"/>
    <w:next w:val="Normal"/>
    <w:autoRedefine/>
    <w:rsid w:val="00015D27"/>
    <w:pPr>
      <w:spacing w:after="0"/>
      <w:ind w:left="1600"/>
    </w:pPr>
    <w:rPr>
      <w:rFonts w:asciiTheme="minorHAnsi" w:hAnsiTheme="minorHAnsi" w:cstheme="minorHAnsi"/>
      <w:sz w:val="18"/>
      <w:szCs w:val="18"/>
    </w:rPr>
  </w:style>
  <w:style w:type="table" w:styleId="TableGrid">
    <w:name w:val="Table Grid"/>
    <w:basedOn w:val="TableNormal"/>
    <w:uiPriority w:val="39"/>
    <w:rsid w:val="00A07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00FBD"/>
  </w:style>
  <w:style w:type="paragraph" w:customStyle="1" w:styleId="SubList">
    <w:name w:val="SubList"/>
    <w:basedOn w:val="ListParagraph"/>
    <w:qFormat/>
    <w:rsid w:val="008A5440"/>
    <w:pPr>
      <w:numPr>
        <w:ilvl w:val="1"/>
      </w:numPr>
      <w:ind w:left="900"/>
    </w:pPr>
  </w:style>
  <w:style w:type="character" w:customStyle="1" w:styleId="Heading3Char">
    <w:name w:val="Heading 3 Char"/>
    <w:basedOn w:val="DefaultParagraphFont"/>
    <w:link w:val="Heading3"/>
    <w:uiPriority w:val="9"/>
    <w:rsid w:val="0080678D"/>
    <w:rPr>
      <w:rFonts w:asciiTheme="majorHAnsi" w:eastAsiaTheme="majorEastAsia" w:hAnsiTheme="majorHAnsi" w:cstheme="majorBidi"/>
      <w:color w:val="1F4D78" w:themeColor="accent1" w:themeShade="7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631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y.uw.edu/directory/po/executive-orders/eo-33-professional-leave-poli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40803C16E322488490B9B015E11DB0" ma:contentTypeVersion="13" ma:contentTypeDescription="Create a new document." ma:contentTypeScope="" ma:versionID="da14ac9732af262e64e474a5d252e4d6">
  <xsd:schema xmlns:xsd="http://www.w3.org/2001/XMLSchema" xmlns:xs="http://www.w3.org/2001/XMLSchema" xmlns:p="http://schemas.microsoft.com/office/2006/metadata/properties" xmlns:ns2="0a34d837-7f00-4829-8d55-4c0f8a8551ee" xmlns:ns3="3492085b-aff0-4424-910d-6832d4def727" targetNamespace="http://schemas.microsoft.com/office/2006/metadata/properties" ma:root="true" ma:fieldsID="1b62640884b2802b435047fce2d6a5c2" ns2:_="" ns3:_="">
    <xsd:import namespace="0a34d837-7f00-4829-8d55-4c0f8a8551ee"/>
    <xsd:import namespace="3492085b-aff0-4424-910d-6832d4def7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4d837-7f00-4829-8d55-4c0f8a8551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2085b-aff0-4424-910d-6832d4def7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92085b-aff0-4424-910d-6832d4def72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5B4CD-5456-4A1A-91B6-A6396DD1E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4d837-7f00-4829-8d55-4c0f8a8551ee"/>
    <ds:schemaRef ds:uri="3492085b-aff0-4424-910d-6832d4def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09118-C0C3-4E13-8249-155D9E42B305}">
  <ds:schemaRefs>
    <ds:schemaRef ds:uri="http://schemas.openxmlformats.org/officeDocument/2006/bibliography"/>
  </ds:schemaRefs>
</ds:datastoreItem>
</file>

<file path=customXml/itemProps3.xml><?xml version="1.0" encoding="utf-8"?>
<ds:datastoreItem xmlns:ds="http://schemas.openxmlformats.org/officeDocument/2006/customXml" ds:itemID="{C462F81D-9040-492E-B2E2-5ADC2DDCFBEA}">
  <ds:schemaRefs>
    <ds:schemaRef ds:uri="http://schemas.microsoft.com/office/2006/metadata/properties"/>
    <ds:schemaRef ds:uri="http://schemas.microsoft.com/office/infopath/2007/PartnerControls"/>
    <ds:schemaRef ds:uri="3492085b-aff0-4424-910d-6832d4def727"/>
  </ds:schemaRefs>
</ds:datastoreItem>
</file>

<file path=customXml/itemProps4.xml><?xml version="1.0" encoding="utf-8"?>
<ds:datastoreItem xmlns:ds="http://schemas.openxmlformats.org/officeDocument/2006/customXml" ds:itemID="{C90F328E-6D6F-42CD-BD0B-F46E7C24328D}">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1015</Words>
  <Characters>5791</Characters>
  <Application>Microsoft Office Word</Application>
  <DocSecurity>0</DocSecurity>
  <Lines>48</Lines>
  <Paragraphs>13</Paragraphs>
  <ScaleCrop>false</ScaleCrop>
  <Company>University of Washington</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Olmstead</dc:creator>
  <cp:keywords/>
  <cp:lastModifiedBy>Marjorie Olmstead</cp:lastModifiedBy>
  <cp:revision>4</cp:revision>
  <cp:lastPrinted>2008-10-30T19:28:00Z</cp:lastPrinted>
  <dcterms:created xsi:type="dcterms:W3CDTF">2025-02-27T17:41:00Z</dcterms:created>
  <dcterms:modified xsi:type="dcterms:W3CDTF">2025-02-27T17:53:00Z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0x0101001640803C16E322488490B9B015E11DB0</vt:lpwstr>
  </property>
  <property fmtid="{D5CDD505-2E9C-101B-9397-08002B2CF9AE}" pid="3" name="MediaServiceImageTags">
    <vt:lpwstr/>
  </property>
</Properties>
</file>